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9968" w14:textId="006F941C" w:rsidR="007B2370" w:rsidRDefault="00063379" w:rsidP="00063379">
      <w:pPr>
        <w:ind w:left="720" w:firstLine="720"/>
      </w:pPr>
      <w:r>
        <w:rPr>
          <w:noProof/>
        </w:rPr>
        <w:drawing>
          <wp:inline distT="0" distB="0" distL="0" distR="0" wp14:anchorId="7F0C1B18" wp14:editId="0E7872B7">
            <wp:extent cx="354330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CC265" w14:textId="450A6E23" w:rsidR="00763059" w:rsidRDefault="00763059" w:rsidP="00763059"/>
    <w:p w14:paraId="1D37B1E7" w14:textId="77777777" w:rsidR="00763059" w:rsidRPr="00763059" w:rsidRDefault="00763059" w:rsidP="00763059">
      <w:pPr>
        <w:spacing w:after="0"/>
        <w:jc w:val="center"/>
        <w:rPr>
          <w:b/>
          <w:caps/>
          <w:sz w:val="28"/>
        </w:rPr>
      </w:pPr>
      <w:r w:rsidRPr="00763059">
        <w:rPr>
          <w:b/>
          <w:caps/>
          <w:sz w:val="28"/>
        </w:rPr>
        <w:t>BRG Intersectionality Fact Sheet</w:t>
      </w:r>
    </w:p>
    <w:p w14:paraId="7CB0B58B" w14:textId="7D9A3756" w:rsidR="00763059" w:rsidRDefault="00763059" w:rsidP="00763059">
      <w:pPr>
        <w:spacing w:after="0"/>
        <w:jc w:val="center"/>
        <w:rPr>
          <w:b/>
          <w:caps/>
        </w:rPr>
      </w:pPr>
    </w:p>
    <w:p w14:paraId="54E8C66B" w14:textId="3B849A66" w:rsidR="00532D36" w:rsidRDefault="00532D36" w:rsidP="00E800A2">
      <w:pPr>
        <w:spacing w:after="0"/>
        <w:jc w:val="center"/>
        <w:rPr>
          <w:b/>
          <w:color w:val="002060"/>
          <w:u w:val="single"/>
        </w:rPr>
      </w:pPr>
      <w:r w:rsidRPr="009D339B">
        <w:rPr>
          <w:b/>
          <w:color w:val="002060"/>
          <w:u w:val="single"/>
        </w:rPr>
        <w:t>Background &amp; Purpose</w:t>
      </w:r>
    </w:p>
    <w:p w14:paraId="692411AB" w14:textId="77777777" w:rsidR="00E800A2" w:rsidRPr="009D339B" w:rsidRDefault="00E800A2" w:rsidP="00E800A2">
      <w:pPr>
        <w:spacing w:after="0"/>
        <w:jc w:val="center"/>
        <w:rPr>
          <w:b/>
          <w:color w:val="002060"/>
          <w:u w:val="single"/>
        </w:rPr>
      </w:pPr>
    </w:p>
    <w:p w14:paraId="0110CEB1" w14:textId="1F9CE614" w:rsidR="00532D36" w:rsidRDefault="00532D36" w:rsidP="00E800A2">
      <w:pPr>
        <w:spacing w:after="0"/>
      </w:pPr>
      <w:r>
        <w:t xml:space="preserve">The Disability:IN ERG/BRG Leadership Committee has prepared this fact sheet to assist corporate disability Employee Resource Groups/Business Resource Groups to </w:t>
      </w:r>
      <w:r w:rsidR="00E800A2">
        <w:t>enable</w:t>
      </w:r>
      <w:r>
        <w:t xml:space="preserve"> members to bring all aspects of themselves to the workplace and to serve as a bridge to other BRGs. </w:t>
      </w:r>
    </w:p>
    <w:p w14:paraId="68385A30" w14:textId="77777777" w:rsidR="00532D36" w:rsidRPr="009A58B9" w:rsidRDefault="00532D36" w:rsidP="00763059">
      <w:pPr>
        <w:spacing w:after="0"/>
        <w:jc w:val="center"/>
        <w:rPr>
          <w:b/>
          <w:caps/>
        </w:rPr>
      </w:pPr>
    </w:p>
    <w:p w14:paraId="22319267" w14:textId="62943C08" w:rsidR="00763059" w:rsidRDefault="00763059" w:rsidP="00E800A2">
      <w:pPr>
        <w:spacing w:after="0"/>
        <w:jc w:val="center"/>
        <w:rPr>
          <w:b/>
          <w:color w:val="002060"/>
          <w:u w:val="single"/>
        </w:rPr>
      </w:pPr>
      <w:r w:rsidRPr="009A58B9">
        <w:rPr>
          <w:b/>
          <w:color w:val="002060"/>
          <w:u w:val="single"/>
        </w:rPr>
        <w:t>Definition</w:t>
      </w:r>
    </w:p>
    <w:p w14:paraId="6BCFDBF7" w14:textId="77777777" w:rsidR="00E800A2" w:rsidRPr="009A58B9" w:rsidRDefault="00E800A2" w:rsidP="00E800A2">
      <w:pPr>
        <w:spacing w:after="0"/>
        <w:jc w:val="center"/>
        <w:rPr>
          <w:b/>
          <w:color w:val="002060"/>
          <w:u w:val="single"/>
        </w:rPr>
      </w:pPr>
    </w:p>
    <w:p w14:paraId="62CA4B76" w14:textId="77777777" w:rsidR="00763059" w:rsidRDefault="00763059" w:rsidP="00E800A2">
      <w:pPr>
        <w:spacing w:after="0"/>
      </w:pPr>
      <w:r w:rsidRPr="009A58B9">
        <w:rPr>
          <w:b/>
        </w:rPr>
        <w:t>Intersectionality</w:t>
      </w:r>
      <w:r w:rsidRPr="00ED1E47">
        <w:t xml:space="preserve"> </w:t>
      </w:r>
      <w:r>
        <w:t>- The framework</w:t>
      </w:r>
      <w:r w:rsidRPr="00ED1E47">
        <w:t xml:space="preserve"> that attempts to identify how interlocking systems of power impact those who are most marginalized in society.</w:t>
      </w:r>
      <w:r>
        <w:rPr>
          <w:vertAlign w:val="superscript"/>
        </w:rPr>
        <w:t xml:space="preserve"> </w:t>
      </w:r>
      <w:r w:rsidRPr="00ED1E47">
        <w:t> Intersectionality considers that various forms of</w:t>
      </w:r>
      <w:r>
        <w:t xml:space="preserve"> social stratification,</w:t>
      </w:r>
      <w:r w:rsidRPr="00ED1E47">
        <w:t xml:space="preserve"> such as</w:t>
      </w:r>
      <w:r>
        <w:t xml:space="preserve"> class, race, sexual orientation,</w:t>
      </w:r>
      <w:r w:rsidRPr="00ED1E47">
        <w:t xml:space="preserve"> age, religion, creed,</w:t>
      </w:r>
      <w:r>
        <w:t xml:space="preserve"> disability and gender, </w:t>
      </w:r>
      <w:r w:rsidRPr="00ED1E47">
        <w:t xml:space="preserve">do not exist separately from each other but are woven together. </w:t>
      </w:r>
    </w:p>
    <w:p w14:paraId="05BDEA1A" w14:textId="77777777" w:rsidR="00763059" w:rsidRDefault="00763059" w:rsidP="00763059"/>
    <w:p w14:paraId="61CAA110" w14:textId="4D3F6F15" w:rsidR="00763059" w:rsidRDefault="00763059" w:rsidP="00E800A2">
      <w:pPr>
        <w:spacing w:after="0"/>
        <w:jc w:val="center"/>
        <w:rPr>
          <w:b/>
          <w:color w:val="002060"/>
          <w:u w:val="single"/>
        </w:rPr>
      </w:pPr>
      <w:r w:rsidRPr="005330F7">
        <w:rPr>
          <w:b/>
          <w:color w:val="002060"/>
          <w:u w:val="single"/>
        </w:rPr>
        <w:t>Reflections to Consider</w:t>
      </w:r>
    </w:p>
    <w:p w14:paraId="159560C8" w14:textId="77777777" w:rsidR="00E800A2" w:rsidRPr="005330F7" w:rsidRDefault="00E800A2" w:rsidP="00E800A2">
      <w:pPr>
        <w:spacing w:after="0"/>
        <w:jc w:val="center"/>
        <w:rPr>
          <w:b/>
          <w:color w:val="002060"/>
          <w:u w:val="single"/>
        </w:rPr>
      </w:pPr>
    </w:p>
    <w:p w14:paraId="3591D6CD" w14:textId="77777777" w:rsidR="00763059" w:rsidRDefault="00763059" w:rsidP="00E800A2">
      <w:pPr>
        <w:pStyle w:val="ListParagraph"/>
        <w:numPr>
          <w:ilvl w:val="0"/>
          <w:numId w:val="1"/>
        </w:numPr>
        <w:spacing w:after="0"/>
      </w:pPr>
      <w:r>
        <w:t>Early career candidates and new hires (aka “ADA generation”) tend to more readily share their disabilities and accommodation requirements than more experienced/later career candidates and employees.</w:t>
      </w:r>
    </w:p>
    <w:p w14:paraId="36EA5735" w14:textId="77777777" w:rsidR="00763059" w:rsidRDefault="00763059" w:rsidP="00763059">
      <w:pPr>
        <w:pStyle w:val="ListParagraph"/>
        <w:numPr>
          <w:ilvl w:val="0"/>
          <w:numId w:val="1"/>
        </w:numPr>
      </w:pPr>
      <w:r>
        <w:t>Many individuals with disabilities consider having a disability a “Superpower,” providing knowledge and insight that helps them with their job.</w:t>
      </w:r>
    </w:p>
    <w:p w14:paraId="572052D6" w14:textId="77777777" w:rsidR="00763059" w:rsidRDefault="00763059" w:rsidP="00763059">
      <w:pPr>
        <w:pStyle w:val="ListParagraph"/>
        <w:numPr>
          <w:ilvl w:val="0"/>
          <w:numId w:val="1"/>
        </w:numPr>
      </w:pPr>
      <w:r>
        <w:t>There are many lessons to be learned from the LGBTQ community and how they go about encouraging/enabling allies to support their efforts and members.</w:t>
      </w:r>
    </w:p>
    <w:p w14:paraId="0E16B9A1" w14:textId="77777777" w:rsidR="00763059" w:rsidRDefault="00763059" w:rsidP="00763059">
      <w:pPr>
        <w:pStyle w:val="ListParagraph"/>
        <w:numPr>
          <w:ilvl w:val="0"/>
          <w:numId w:val="1"/>
        </w:numPr>
      </w:pPr>
      <w:r>
        <w:t>Identifying as both a person with a disability and another dimension of diversity can affect how you think about disability and your access to and/or utilization of various resources and support.  This needs to be understood and addressed when encouraging people to ask for what they need to be successful at work.</w:t>
      </w:r>
    </w:p>
    <w:p w14:paraId="18DC1FD2" w14:textId="4E4E97A0" w:rsidR="00763059" w:rsidRDefault="00763059" w:rsidP="00763059">
      <w:pPr>
        <w:pStyle w:val="ListParagraph"/>
        <w:numPr>
          <w:ilvl w:val="0"/>
          <w:numId w:val="1"/>
        </w:numPr>
      </w:pPr>
      <w:r>
        <w:t xml:space="preserve">We should all ask ourselves:  Is our disability </w:t>
      </w:r>
      <w:r w:rsidR="00857D33">
        <w:t>B</w:t>
      </w:r>
      <w:r>
        <w:t>RG pretty homogenous, or is there a good mix of ages, races, nationalities, parents, veterans, etc.?  If diversity is not evident, there is a need to be intentional and reach out to individuals from other groups.</w:t>
      </w:r>
    </w:p>
    <w:p w14:paraId="32631A76" w14:textId="4C6616CF" w:rsidR="00763059" w:rsidRPr="00E800A2" w:rsidRDefault="00763059" w:rsidP="00E800A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Psychological safety is important for all and needs more focus across all communities to foster a sense of belongingness.</w:t>
      </w:r>
    </w:p>
    <w:p w14:paraId="0385F40C" w14:textId="77777777" w:rsidR="00E800A2" w:rsidRPr="00E800A2" w:rsidRDefault="00E800A2" w:rsidP="00E800A2">
      <w:pPr>
        <w:pStyle w:val="ListParagraph"/>
        <w:spacing w:after="0"/>
        <w:rPr>
          <w:u w:val="single"/>
        </w:rPr>
      </w:pPr>
    </w:p>
    <w:p w14:paraId="1EFAEE45" w14:textId="633D6882" w:rsidR="00763059" w:rsidRDefault="00763059" w:rsidP="00E800A2">
      <w:pPr>
        <w:spacing w:after="0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Examples of Corporate </w:t>
      </w:r>
      <w:r w:rsidRPr="005330F7">
        <w:rPr>
          <w:b/>
          <w:color w:val="002060"/>
          <w:u w:val="single"/>
        </w:rPr>
        <w:t xml:space="preserve">Intersectionality </w:t>
      </w:r>
      <w:r>
        <w:rPr>
          <w:b/>
          <w:color w:val="002060"/>
          <w:u w:val="single"/>
        </w:rPr>
        <w:t>I</w:t>
      </w:r>
      <w:r w:rsidRPr="005330F7">
        <w:rPr>
          <w:b/>
          <w:color w:val="002060"/>
          <w:u w:val="single"/>
        </w:rPr>
        <w:t>nitiatives</w:t>
      </w:r>
    </w:p>
    <w:p w14:paraId="45DF2ED3" w14:textId="77777777" w:rsidR="00E800A2" w:rsidRPr="005330F7" w:rsidRDefault="00E800A2" w:rsidP="00E800A2">
      <w:pPr>
        <w:spacing w:after="0"/>
        <w:jc w:val="center"/>
        <w:rPr>
          <w:b/>
          <w:color w:val="002060"/>
          <w:u w:val="single"/>
        </w:rPr>
      </w:pPr>
    </w:p>
    <w:p w14:paraId="1B9398E5" w14:textId="0A765178" w:rsidR="00763059" w:rsidRDefault="00763059" w:rsidP="00E800A2">
      <w:pPr>
        <w:pStyle w:val="ListParagraph"/>
        <w:numPr>
          <w:ilvl w:val="0"/>
          <w:numId w:val="2"/>
        </w:numPr>
        <w:spacing w:after="0"/>
      </w:pPr>
      <w:r>
        <w:t>All BRG in-person and virtual events are planned to be barrier free including Sign Language Interpreters and CART (captioning) without requiring pre-event access requests.</w:t>
      </w:r>
    </w:p>
    <w:p w14:paraId="085D5C24" w14:textId="5D8FB6B0" w:rsidR="00763059" w:rsidRDefault="00763059" w:rsidP="00763059">
      <w:pPr>
        <w:pStyle w:val="ListParagraph"/>
        <w:numPr>
          <w:ilvl w:val="0"/>
          <w:numId w:val="2"/>
        </w:numPr>
      </w:pPr>
      <w:r>
        <w:lastRenderedPageBreak/>
        <w:t xml:space="preserve">Disability BRG collaborates with the Veteran’s </w:t>
      </w:r>
      <w:r w:rsidR="00857D33">
        <w:t>B</w:t>
      </w:r>
      <w:r>
        <w:t>RG to hold an event that features a professional speaker who is a Veteran with a disability, e.g. Melissa Stockwell.</w:t>
      </w:r>
    </w:p>
    <w:p w14:paraId="00A4877B" w14:textId="75E0FB50" w:rsidR="00763059" w:rsidRDefault="00763059" w:rsidP="00763059">
      <w:pPr>
        <w:pStyle w:val="ListParagraph"/>
        <w:numPr>
          <w:ilvl w:val="0"/>
          <w:numId w:val="2"/>
        </w:numPr>
      </w:pPr>
      <w:r>
        <w:t xml:space="preserve">Disability BRG works with the Parents (of children with disabilities) to ensure that corporate Take our Daughters and Sons to Work Day activities include accommodations </w:t>
      </w:r>
      <w:r w:rsidR="00857D33">
        <w:t xml:space="preserve">and the accommodations </w:t>
      </w:r>
      <w:r>
        <w:t>are in place so all children are fully included.</w:t>
      </w:r>
    </w:p>
    <w:p w14:paraId="42EE2837" w14:textId="24F0B3E3" w:rsidR="00763059" w:rsidRDefault="00763059" w:rsidP="00763059">
      <w:pPr>
        <w:pStyle w:val="ListParagraph"/>
        <w:numPr>
          <w:ilvl w:val="0"/>
          <w:numId w:val="2"/>
        </w:numPr>
      </w:pPr>
      <w:r>
        <w:t xml:space="preserve">Disability BRG encourages all the BRGs to include a disability inclusion statement on all event invitations and meeting announcements, e.g. </w:t>
      </w:r>
      <w:r w:rsidRPr="001840EE">
        <w:rPr>
          <w:i/>
        </w:rPr>
        <w:t>We want to be sure that all are included and comfortable, please let us know if you need a disability related accommodation to fully participate.</w:t>
      </w:r>
    </w:p>
    <w:p w14:paraId="4589981A" w14:textId="77777777" w:rsidR="00763059" w:rsidRDefault="00763059" w:rsidP="00763059">
      <w:pPr>
        <w:pStyle w:val="ListParagraph"/>
        <w:numPr>
          <w:ilvl w:val="0"/>
          <w:numId w:val="2"/>
        </w:numPr>
      </w:pPr>
      <w:r>
        <w:t>Mentees paired with Mentors of other dimensions; this helps to reframe the thinking by building rapport across differences.</w:t>
      </w:r>
    </w:p>
    <w:p w14:paraId="4A9D05BF" w14:textId="20469C65" w:rsidR="00763059" w:rsidRDefault="00763059" w:rsidP="00763059">
      <w:pPr>
        <w:pStyle w:val="ListParagraph"/>
        <w:numPr>
          <w:ilvl w:val="0"/>
          <w:numId w:val="2"/>
        </w:numPr>
      </w:pPr>
      <w:r>
        <w:t>Promoting allyship across BRG teams and within mentoring programs with a particular focus on non-apparent disabilities including cognitive and neurodiversity conditions.</w:t>
      </w:r>
    </w:p>
    <w:p w14:paraId="04F2443C" w14:textId="18DE5CDA" w:rsidR="00763059" w:rsidRDefault="00763059" w:rsidP="00E800A2">
      <w:pPr>
        <w:pStyle w:val="ListParagraph"/>
        <w:numPr>
          <w:ilvl w:val="0"/>
          <w:numId w:val="2"/>
        </w:numPr>
        <w:spacing w:after="0"/>
      </w:pPr>
      <w:r>
        <w:t xml:space="preserve">Focusing on mental health support and resources across all </w:t>
      </w:r>
      <w:r w:rsidR="00A32ADA">
        <w:t>B</w:t>
      </w:r>
      <w:r>
        <w:t>RGs and sharing data that focuses on people who are under-served groups and need more focus.</w:t>
      </w:r>
    </w:p>
    <w:p w14:paraId="5D306F16" w14:textId="77777777" w:rsidR="00763059" w:rsidRDefault="00763059" w:rsidP="00E800A2">
      <w:pPr>
        <w:pStyle w:val="ListParagraph"/>
        <w:spacing w:after="0"/>
        <w:ind w:left="2160"/>
      </w:pPr>
    </w:p>
    <w:p w14:paraId="26228F29" w14:textId="74188F6D" w:rsidR="00763059" w:rsidRDefault="00763059" w:rsidP="00E800A2">
      <w:pPr>
        <w:spacing w:after="0"/>
        <w:jc w:val="center"/>
        <w:rPr>
          <w:b/>
          <w:color w:val="002060"/>
          <w:u w:val="single"/>
        </w:rPr>
      </w:pPr>
      <w:bookmarkStart w:id="0" w:name="_Hlk10376003"/>
      <w:r w:rsidRPr="00AB49EC">
        <w:rPr>
          <w:b/>
          <w:color w:val="002060"/>
          <w:u w:val="single"/>
        </w:rPr>
        <w:t>Tips for Including Disability Inclusion with All BRGs</w:t>
      </w:r>
    </w:p>
    <w:p w14:paraId="07F760AD" w14:textId="77777777" w:rsidR="00E800A2" w:rsidRPr="00AB49EC" w:rsidRDefault="00E800A2" w:rsidP="00E800A2">
      <w:pPr>
        <w:spacing w:after="0"/>
        <w:jc w:val="center"/>
        <w:rPr>
          <w:b/>
          <w:color w:val="002060"/>
          <w:u w:val="single"/>
        </w:rPr>
      </w:pPr>
    </w:p>
    <w:p w14:paraId="16DAEE84" w14:textId="36D5407D" w:rsidR="00763059" w:rsidRPr="00AB49EC" w:rsidRDefault="00763059" w:rsidP="00E800A2">
      <w:pPr>
        <w:spacing w:after="0"/>
        <w:rPr>
          <w:b/>
          <w:color w:val="00B050"/>
        </w:rPr>
      </w:pPr>
      <w:r w:rsidRPr="00AB49EC">
        <w:rPr>
          <w:b/>
          <w:color w:val="00B050"/>
          <w:u w:val="single"/>
        </w:rPr>
        <w:t xml:space="preserve">Women, Faith-Based and Multicultural </w:t>
      </w:r>
      <w:r>
        <w:rPr>
          <w:b/>
          <w:color w:val="00B050"/>
          <w:u w:val="single"/>
        </w:rPr>
        <w:t>BRG</w:t>
      </w:r>
      <w:r w:rsidRPr="00AB49EC">
        <w:rPr>
          <w:b/>
          <w:color w:val="00B050"/>
          <w:u w:val="single"/>
        </w:rPr>
        <w:t xml:space="preserve"> Collaboration</w:t>
      </w:r>
    </w:p>
    <w:p w14:paraId="67FCF087" w14:textId="77777777" w:rsidR="00763059" w:rsidRPr="00C61215" w:rsidRDefault="00763059" w:rsidP="00763059">
      <w:pPr>
        <w:pStyle w:val="ListParagraph"/>
        <w:numPr>
          <w:ilvl w:val="0"/>
          <w:numId w:val="3"/>
        </w:numPr>
      </w:pPr>
      <w:r w:rsidRPr="00C61215">
        <w:t xml:space="preserve">Educate </w:t>
      </w:r>
      <w:r>
        <w:t>about</w:t>
      </w:r>
      <w:r w:rsidRPr="00C61215">
        <w:t xml:space="preserve"> available tools and resources that are cross-culturally competent. </w:t>
      </w:r>
    </w:p>
    <w:p w14:paraId="6DA45C2F" w14:textId="77777777" w:rsidR="00763059" w:rsidRDefault="00763059" w:rsidP="00763059">
      <w:pPr>
        <w:pStyle w:val="ListParagraph"/>
        <w:numPr>
          <w:ilvl w:val="0"/>
          <w:numId w:val="3"/>
        </w:numPr>
      </w:pPr>
      <w:r>
        <w:t>Identify</w:t>
      </w:r>
      <w:r w:rsidRPr="00C61215">
        <w:t xml:space="preserve"> </w:t>
      </w:r>
      <w:r>
        <w:t xml:space="preserve">the </w:t>
      </w:r>
      <w:r w:rsidRPr="00C61215">
        <w:t>Executive champion</w:t>
      </w:r>
      <w:r>
        <w:t xml:space="preserve">s </w:t>
      </w:r>
      <w:r w:rsidRPr="00C61215">
        <w:t>who have a personal connection in their family circle.</w:t>
      </w:r>
    </w:p>
    <w:p w14:paraId="55715B8D" w14:textId="63BE8586" w:rsidR="00763059" w:rsidRPr="00C61215" w:rsidRDefault="00763059" w:rsidP="00763059">
      <w:pPr>
        <w:pStyle w:val="ListParagraph"/>
        <w:numPr>
          <w:ilvl w:val="0"/>
          <w:numId w:val="3"/>
        </w:numPr>
      </w:pPr>
      <w:r w:rsidRPr="00C61215">
        <w:t>Conduct a strategy session with</w:t>
      </w:r>
      <w:r>
        <w:t xml:space="preserve"> cross-</w:t>
      </w:r>
      <w:r w:rsidR="00A32ADA">
        <w:t>B</w:t>
      </w:r>
      <w:r>
        <w:t>RG advocates</w:t>
      </w:r>
      <w:r w:rsidRPr="00C61215">
        <w:t xml:space="preserve"> and provide confidence and capability building resource</w:t>
      </w:r>
      <w:r>
        <w:t>s to become more disability inclusive.</w:t>
      </w:r>
    </w:p>
    <w:p w14:paraId="78D22063" w14:textId="0F210CBF" w:rsidR="00763059" w:rsidRPr="009C6AFF" w:rsidRDefault="00763059" w:rsidP="00763059">
      <w:pPr>
        <w:pStyle w:val="ListParagraph"/>
        <w:numPr>
          <w:ilvl w:val="0"/>
          <w:numId w:val="3"/>
        </w:numPr>
      </w:pPr>
      <w:r w:rsidRPr="009C6AFF">
        <w:t>Explore cross-collaboration with Interfaith</w:t>
      </w:r>
      <w:r>
        <w:t xml:space="preserve"> </w:t>
      </w:r>
      <w:r w:rsidR="00A32ADA">
        <w:t>B</w:t>
      </w:r>
      <w:r w:rsidRPr="009C6AFF">
        <w:t>RGs</w:t>
      </w:r>
      <w:r>
        <w:t xml:space="preserve"> and faith-based community leaders</w:t>
      </w:r>
      <w:r w:rsidRPr="009C6AFF">
        <w:t xml:space="preserve"> to engage members on the topic of disability inclusion</w:t>
      </w:r>
      <w:r>
        <w:t xml:space="preserve"> and the role spirituality can play in how disability is perceived and managed.</w:t>
      </w:r>
      <w:r w:rsidRPr="009C6AFF">
        <w:t xml:space="preserve"> </w:t>
      </w:r>
    </w:p>
    <w:p w14:paraId="303172F2" w14:textId="77777777" w:rsidR="00763059" w:rsidRPr="009C6AFF" w:rsidRDefault="00763059" w:rsidP="00763059">
      <w:pPr>
        <w:pStyle w:val="ListParagraph"/>
        <w:numPr>
          <w:ilvl w:val="0"/>
          <w:numId w:val="3"/>
        </w:numPr>
      </w:pPr>
      <w:r w:rsidRPr="009C6AFF">
        <w:t>Host an Extended Family Day</w:t>
      </w:r>
      <w:r>
        <w:t xml:space="preserve"> that includes a</w:t>
      </w:r>
      <w:r w:rsidRPr="009C6AFF">
        <w:t xml:space="preserve"> forum on </w:t>
      </w:r>
      <w:r>
        <w:t xml:space="preserve">allies in </w:t>
      </w:r>
      <w:r w:rsidRPr="009C6AFF">
        <w:t xml:space="preserve">disability inclusion. </w:t>
      </w:r>
    </w:p>
    <w:p w14:paraId="741386DA" w14:textId="54C87A0B" w:rsidR="00763059" w:rsidRPr="00AB49EC" w:rsidRDefault="00763059" w:rsidP="00763059">
      <w:pPr>
        <w:rPr>
          <w:b/>
          <w:color w:val="00B050"/>
        </w:rPr>
      </w:pPr>
      <w:r w:rsidRPr="00AB49EC">
        <w:rPr>
          <w:b/>
          <w:color w:val="00B050"/>
          <w:u w:val="single"/>
        </w:rPr>
        <w:t>Veterans/Military</w:t>
      </w:r>
      <w:r>
        <w:rPr>
          <w:b/>
          <w:color w:val="00B050"/>
          <w:u w:val="single"/>
        </w:rPr>
        <w:t>/Spouses</w:t>
      </w:r>
      <w:r w:rsidRPr="00AB49EC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>BRG</w:t>
      </w:r>
      <w:r w:rsidRPr="00AB49EC">
        <w:rPr>
          <w:b/>
          <w:color w:val="00B050"/>
          <w:u w:val="single"/>
        </w:rPr>
        <w:t xml:space="preserve"> Collaboration</w:t>
      </w:r>
    </w:p>
    <w:p w14:paraId="2C294A57" w14:textId="77777777" w:rsidR="00763059" w:rsidRPr="009C6AFF" w:rsidRDefault="00763059" w:rsidP="00763059">
      <w:pPr>
        <w:pStyle w:val="ListParagraph"/>
        <w:numPr>
          <w:ilvl w:val="0"/>
          <w:numId w:val="4"/>
        </w:numPr>
      </w:pPr>
      <w:r w:rsidRPr="009C6AFF">
        <w:t>Focus on commonality</w:t>
      </w:r>
      <w:r>
        <w:t xml:space="preserve"> and become educated </w:t>
      </w:r>
      <w:r w:rsidRPr="009C6AFF">
        <w:t xml:space="preserve">about the military culture. </w:t>
      </w:r>
    </w:p>
    <w:p w14:paraId="4715A9DF" w14:textId="77777777" w:rsidR="00763059" w:rsidRPr="009C6AFF" w:rsidRDefault="00763059" w:rsidP="00763059">
      <w:pPr>
        <w:pStyle w:val="ListParagraph"/>
        <w:numPr>
          <w:ilvl w:val="0"/>
          <w:numId w:val="4"/>
        </w:numPr>
      </w:pPr>
      <w:r>
        <w:t xml:space="preserve">Appreciate </w:t>
      </w:r>
      <w:r w:rsidRPr="009C6AFF">
        <w:t>the skills learned in the</w:t>
      </w:r>
      <w:r>
        <w:t xml:space="preserve"> military</w:t>
      </w:r>
      <w:r w:rsidRPr="009C6AFF">
        <w:t>: honor</w:t>
      </w:r>
      <w:r>
        <w:t>,</w:t>
      </w:r>
      <w:r w:rsidRPr="009C6AFF">
        <w:t xml:space="preserve"> duty, respect</w:t>
      </w:r>
      <w:r>
        <w:t>, and international experience</w:t>
      </w:r>
      <w:r w:rsidRPr="009C6AFF">
        <w:t xml:space="preserve">. </w:t>
      </w:r>
    </w:p>
    <w:p w14:paraId="2522A7AE" w14:textId="77777777" w:rsidR="00763059" w:rsidRPr="009C6AFF" w:rsidRDefault="00763059" w:rsidP="00763059">
      <w:pPr>
        <w:pStyle w:val="ListParagraph"/>
        <w:numPr>
          <w:ilvl w:val="0"/>
          <w:numId w:val="4"/>
        </w:numPr>
      </w:pPr>
      <w:r>
        <w:t xml:space="preserve">Understand that the definition of a disability in the military is not the same as the ADA and self-identification in military culture is discouraged.  </w:t>
      </w:r>
    </w:p>
    <w:p w14:paraId="3D87859E" w14:textId="77777777" w:rsidR="00763059" w:rsidRDefault="00763059" w:rsidP="00763059">
      <w:pPr>
        <w:pStyle w:val="ListParagraph"/>
        <w:numPr>
          <w:ilvl w:val="0"/>
          <w:numId w:val="4"/>
        </w:numPr>
      </w:pPr>
      <w:r>
        <w:t>Do not assume that every veteran has Post Traumatic Stress.</w:t>
      </w:r>
    </w:p>
    <w:p w14:paraId="131DDC36" w14:textId="7F3BF8AA" w:rsidR="00763059" w:rsidRPr="00AB49EC" w:rsidRDefault="00763059" w:rsidP="00763059">
      <w:pPr>
        <w:rPr>
          <w:b/>
          <w:color w:val="00B050"/>
          <w:u w:val="single"/>
        </w:rPr>
      </w:pPr>
      <w:r w:rsidRPr="00AB49EC">
        <w:rPr>
          <w:b/>
          <w:color w:val="00B050"/>
          <w:u w:val="single"/>
        </w:rPr>
        <w:t xml:space="preserve">LGBTQ+ </w:t>
      </w:r>
      <w:r>
        <w:rPr>
          <w:b/>
          <w:color w:val="00B050"/>
          <w:u w:val="single"/>
        </w:rPr>
        <w:t>BRG</w:t>
      </w:r>
      <w:r w:rsidRPr="00AB49EC">
        <w:rPr>
          <w:b/>
          <w:color w:val="00B050"/>
          <w:u w:val="single"/>
        </w:rPr>
        <w:t xml:space="preserve"> Collaboration:</w:t>
      </w:r>
    </w:p>
    <w:p w14:paraId="7B95C6F9" w14:textId="77777777" w:rsidR="00763059" w:rsidRDefault="00763059" w:rsidP="00763059">
      <w:pPr>
        <w:pStyle w:val="ListParagraph"/>
        <w:numPr>
          <w:ilvl w:val="0"/>
          <w:numId w:val="5"/>
        </w:numPr>
      </w:pPr>
      <w:r>
        <w:t>Understand that there may be sensitivity to self-identify as a person with a disability or be a disability ally since homosexuality was identified as a disability in the psychiatric Diagnostic and Statistical Manual until 1973.</w:t>
      </w:r>
    </w:p>
    <w:p w14:paraId="3BFF49F9" w14:textId="37C9FA9F" w:rsidR="00763059" w:rsidRPr="009C6AFF" w:rsidRDefault="00763059" w:rsidP="00763059">
      <w:pPr>
        <w:pStyle w:val="ListParagraph"/>
        <w:numPr>
          <w:ilvl w:val="0"/>
          <w:numId w:val="5"/>
        </w:numPr>
      </w:pPr>
      <w:r>
        <w:t xml:space="preserve">Many LGBTQ community members are actively engaged as caregivers and parents of individuals with disabilities and this connection can be communicated </w:t>
      </w:r>
      <w:r w:rsidR="00027700">
        <w:t xml:space="preserve">in </w:t>
      </w:r>
      <w:r>
        <w:t>outreach to the community.</w:t>
      </w:r>
    </w:p>
    <w:p w14:paraId="4BC5B7B0" w14:textId="08614895" w:rsidR="00763059" w:rsidRDefault="00763059" w:rsidP="00E800A2">
      <w:pPr>
        <w:pStyle w:val="ListParagraph"/>
        <w:numPr>
          <w:ilvl w:val="0"/>
          <w:numId w:val="5"/>
        </w:numPr>
        <w:spacing w:after="0"/>
      </w:pPr>
      <w:r>
        <w:t>Invest time to understand the LGBTQ communit</w:t>
      </w:r>
      <w:r w:rsidR="00027700">
        <w:t>y’s</w:t>
      </w:r>
      <w:r>
        <w:t xml:space="preserve"> history and challenges; Disability:IN has greatly benefited from its partnerships with LGBTQ organizations in developing the certification program for disability owned businesses and the Disability Equality Index.</w:t>
      </w:r>
    </w:p>
    <w:p w14:paraId="7B24B9CB" w14:textId="77777777" w:rsidR="00763059" w:rsidRDefault="00763059" w:rsidP="00E800A2">
      <w:pPr>
        <w:spacing w:after="0"/>
        <w:jc w:val="center"/>
        <w:rPr>
          <w:b/>
          <w:u w:val="single"/>
        </w:rPr>
      </w:pPr>
      <w:bookmarkStart w:id="1" w:name="_Hlk10376072"/>
      <w:bookmarkEnd w:id="0"/>
      <w:bookmarkEnd w:id="1"/>
    </w:p>
    <w:p w14:paraId="4AF89F4D" w14:textId="3DB4400D" w:rsidR="00763059" w:rsidRDefault="00763059" w:rsidP="00E800A2">
      <w:pPr>
        <w:spacing w:after="0"/>
        <w:jc w:val="center"/>
        <w:rPr>
          <w:rFonts w:ascii="Calibri" w:hAnsi="Calibri"/>
          <w:b/>
          <w:color w:val="002060"/>
          <w:u w:val="single"/>
        </w:rPr>
      </w:pPr>
      <w:r w:rsidRPr="00302D6C">
        <w:rPr>
          <w:rFonts w:ascii="Calibri" w:hAnsi="Calibri"/>
          <w:b/>
          <w:color w:val="002060"/>
          <w:u w:val="single"/>
        </w:rPr>
        <w:t xml:space="preserve">Additional Actions to Consider (from the 7/15/19 </w:t>
      </w:r>
      <w:r w:rsidR="00027700">
        <w:rPr>
          <w:rFonts w:ascii="Calibri" w:hAnsi="Calibri"/>
          <w:b/>
          <w:color w:val="002060"/>
          <w:u w:val="single"/>
        </w:rPr>
        <w:t xml:space="preserve">in-person </w:t>
      </w:r>
      <w:r w:rsidRPr="00302D6C">
        <w:rPr>
          <w:rFonts w:ascii="Calibri" w:hAnsi="Calibri"/>
          <w:b/>
          <w:color w:val="002060"/>
          <w:u w:val="single"/>
        </w:rPr>
        <w:t xml:space="preserve">ERG/BRG </w:t>
      </w:r>
      <w:r w:rsidR="00027700">
        <w:rPr>
          <w:rFonts w:ascii="Calibri" w:hAnsi="Calibri"/>
          <w:b/>
          <w:color w:val="002060"/>
          <w:u w:val="single"/>
        </w:rPr>
        <w:t xml:space="preserve">Leadership </w:t>
      </w:r>
      <w:r w:rsidRPr="00302D6C">
        <w:rPr>
          <w:rFonts w:ascii="Calibri" w:hAnsi="Calibri"/>
          <w:b/>
          <w:color w:val="002060"/>
          <w:u w:val="single"/>
        </w:rPr>
        <w:t>Committee Meeting)</w:t>
      </w:r>
    </w:p>
    <w:p w14:paraId="3B575961" w14:textId="77777777" w:rsidR="00E800A2" w:rsidRPr="00302D6C" w:rsidRDefault="00E800A2" w:rsidP="00E800A2">
      <w:pPr>
        <w:spacing w:after="0"/>
        <w:jc w:val="center"/>
        <w:rPr>
          <w:rFonts w:ascii="Calibri" w:hAnsi="Calibri"/>
          <w:b/>
          <w:color w:val="002060"/>
          <w:u w:val="single"/>
        </w:rPr>
      </w:pPr>
    </w:p>
    <w:p w14:paraId="3F041EDF" w14:textId="77777777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Important to bring all groups together to the same starting line.</w:t>
      </w:r>
    </w:p>
    <w:p w14:paraId="1C2118F2" w14:textId="4C8E7845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There is </w:t>
      </w:r>
      <w:r w:rsidRPr="000912E9">
        <w:t xml:space="preserve">value in understanding what we all bring to the table instead of being siloed as </w:t>
      </w:r>
      <w:r>
        <w:t xml:space="preserve">individual </w:t>
      </w:r>
      <w:r w:rsidR="008D577E">
        <w:t>B</w:t>
      </w:r>
      <w:r w:rsidRPr="000912E9">
        <w:t>RGs</w:t>
      </w:r>
      <w:r>
        <w:t>.</w:t>
      </w:r>
    </w:p>
    <w:p w14:paraId="3CC6BDC7" w14:textId="316B4408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Recruiting speakers with multiple identities</w:t>
      </w:r>
      <w:r w:rsidR="008D577E">
        <w:t xml:space="preserve"> (e.g. </w:t>
      </w:r>
      <w:r>
        <w:t>veterans with disabilities, racial minorities with disabilities, LGBTQ individuals with disabilities</w:t>
      </w:r>
      <w:r w:rsidR="008D577E">
        <w:t>)</w:t>
      </w:r>
      <w:r>
        <w:t xml:space="preserve"> is an effective tool for promoting awareness of intersectionality.</w:t>
      </w:r>
    </w:p>
    <w:p w14:paraId="2F6B482C" w14:textId="737A31E8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Encouraging people to join more than one BRG is a great tool.</w:t>
      </w:r>
    </w:p>
    <w:p w14:paraId="41BC8166" w14:textId="7115804F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Developing ally relationships across the </w:t>
      </w:r>
      <w:r w:rsidR="008D577E">
        <w:t>B</w:t>
      </w:r>
      <w:r>
        <w:t xml:space="preserve">RGs is a great tool; </w:t>
      </w:r>
      <w:r w:rsidRPr="00CE3D2F">
        <w:t>All</w:t>
      </w:r>
      <w:r>
        <w:t>y</w:t>
      </w:r>
      <w:r w:rsidRPr="00CE3D2F">
        <w:t>ship</w:t>
      </w:r>
      <w:r>
        <w:t>s</w:t>
      </w:r>
      <w:r w:rsidRPr="00CE3D2F">
        <w:t xml:space="preserve"> </w:t>
      </w:r>
      <w:r>
        <w:t>are</w:t>
      </w:r>
      <w:r w:rsidRPr="00CE3D2F">
        <w:t xml:space="preserve"> driven through intersectional</w:t>
      </w:r>
      <w:r>
        <w:t>i</w:t>
      </w:r>
      <w:r w:rsidRPr="00CE3D2F">
        <w:t>ty</w:t>
      </w:r>
      <w:r>
        <w:t>.</w:t>
      </w:r>
    </w:p>
    <w:p w14:paraId="77BCEF7B" w14:textId="6618CFBC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Set up councils of all BRG leaders with the mandate to collaborate and cooperate and coordinate.</w:t>
      </w:r>
    </w:p>
    <w:p w14:paraId="263C4230" w14:textId="60E64C17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There are certain groups and activities that have natural built-in intersectionality such as wheelchair collegiate basketball teams, take your child to work</w:t>
      </w:r>
      <w:r w:rsidR="008D577E">
        <w:t xml:space="preserve"> </w:t>
      </w:r>
      <w:r>
        <w:t>days, charity fundraisers, women – leverage them.</w:t>
      </w:r>
    </w:p>
    <w:p w14:paraId="70C3F2B1" w14:textId="77777777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Social media helps with connections, sharing stories and amplifying the message and awareness.</w:t>
      </w:r>
    </w:p>
    <w:p w14:paraId="2842668A" w14:textId="77777777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Story telling is important, make it important and personal for maximum impact.</w:t>
      </w:r>
    </w:p>
    <w:p w14:paraId="166487E3" w14:textId="6E049425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Bring all BRG</w:t>
      </w:r>
      <w:r w:rsidR="008D577E">
        <w:t>s</w:t>
      </w:r>
      <w:r>
        <w:t xml:space="preserve"> together for a summit.</w:t>
      </w:r>
    </w:p>
    <w:p w14:paraId="29BDDB72" w14:textId="77777777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Utilize shared calendars and hold joint events.</w:t>
      </w:r>
    </w:p>
    <w:p w14:paraId="73985EEE" w14:textId="77777777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Hold educational sessions on cross-etiquette for multiple groups, e.g. language and actions for women, racial and ethnic minorities, people with disabilities.</w:t>
      </w:r>
    </w:p>
    <w:p w14:paraId="377ECB58" w14:textId="2DED5EA1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T</w:t>
      </w:r>
      <w:r w:rsidRPr="002F329D">
        <w:t>houghts on exploring in depth Intersectionality issues within your BRG</w:t>
      </w:r>
      <w:r>
        <w:t>:</w:t>
      </w:r>
    </w:p>
    <w:p w14:paraId="164BC49D" w14:textId="20264A67" w:rsidR="00763059" w:rsidRDefault="00763059" w:rsidP="00763059">
      <w:pPr>
        <w:pStyle w:val="ListParagraph"/>
        <w:numPr>
          <w:ilvl w:val="0"/>
          <w:numId w:val="10"/>
        </w:numPr>
        <w:spacing w:after="0" w:line="240" w:lineRule="auto"/>
      </w:pPr>
      <w:r>
        <w:t>Exploring intersectionality offers a different experience; less silos and builds inclusivity</w:t>
      </w:r>
    </w:p>
    <w:p w14:paraId="73C2861C" w14:textId="77777777" w:rsidR="00763059" w:rsidRDefault="00763059" w:rsidP="00763059">
      <w:pPr>
        <w:pStyle w:val="ListParagraph"/>
        <w:numPr>
          <w:ilvl w:val="0"/>
          <w:numId w:val="10"/>
        </w:numPr>
        <w:spacing w:after="0" w:line="240" w:lineRule="auto"/>
      </w:pPr>
      <w:r>
        <w:t>It allows the different communities to understand common topics and issues</w:t>
      </w:r>
    </w:p>
    <w:p w14:paraId="089FE087" w14:textId="77777777" w:rsidR="00763059" w:rsidRDefault="00763059" w:rsidP="0076305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Increases sense of belonging </w:t>
      </w:r>
    </w:p>
    <w:p w14:paraId="7875545C" w14:textId="77777777" w:rsidR="00763059" w:rsidRDefault="00763059" w:rsidP="00763059">
      <w:pPr>
        <w:pStyle w:val="ListParagraph"/>
        <w:numPr>
          <w:ilvl w:val="0"/>
          <w:numId w:val="10"/>
        </w:numPr>
        <w:spacing w:after="0" w:line="240" w:lineRule="auto"/>
      </w:pPr>
      <w:r>
        <w:t>Allows communities to partner on programs/initiatives for increased participation</w:t>
      </w:r>
    </w:p>
    <w:p w14:paraId="48324BE7" w14:textId="77777777" w:rsidR="00763059" w:rsidRDefault="00763059" w:rsidP="00763059">
      <w:pPr>
        <w:pStyle w:val="ListParagraph"/>
        <w:numPr>
          <w:ilvl w:val="0"/>
          <w:numId w:val="6"/>
        </w:numPr>
        <w:spacing w:after="0" w:line="240" w:lineRule="auto"/>
      </w:pPr>
      <w:r>
        <w:t>I</w:t>
      </w:r>
      <w:r w:rsidRPr="00C85F20">
        <w:t>nitiatives or activities that advance an understanding of the impact of Intersectionality</w:t>
      </w:r>
      <w:r>
        <w:t>:</w:t>
      </w:r>
    </w:p>
    <w:p w14:paraId="4C96A7C5" w14:textId="571C4AF0" w:rsidR="00763059" w:rsidRDefault="00763059" w:rsidP="0076305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Renamed disability </w:t>
      </w:r>
      <w:r w:rsidR="006F2619">
        <w:t>B</w:t>
      </w:r>
      <w:r>
        <w:t xml:space="preserve">RG to “Disabilities &amp; Differences” to promote inclusion and participation from others who may not relate/connect with </w:t>
      </w:r>
      <w:r w:rsidR="006F2619">
        <w:t xml:space="preserve">a </w:t>
      </w:r>
      <w:r>
        <w:t>disabilit</w:t>
      </w:r>
      <w:r w:rsidR="006F2619">
        <w:t>y</w:t>
      </w:r>
      <w:bookmarkStart w:id="2" w:name="_GoBack"/>
      <w:bookmarkEnd w:id="2"/>
      <w:r>
        <w:t xml:space="preserve"> title.</w:t>
      </w:r>
    </w:p>
    <w:p w14:paraId="4AAF1C03" w14:textId="77777777" w:rsidR="00763059" w:rsidRDefault="00763059" w:rsidP="00763059">
      <w:pPr>
        <w:pStyle w:val="ListParagraph"/>
        <w:numPr>
          <w:ilvl w:val="0"/>
          <w:numId w:val="7"/>
        </w:numPr>
        <w:spacing w:after="0" w:line="240" w:lineRule="auto"/>
      </w:pPr>
      <w:r>
        <w:t>Identifying topics for events that everyone can relate to:</w:t>
      </w:r>
    </w:p>
    <w:p w14:paraId="3AD28B10" w14:textId="77777777" w:rsidR="00763059" w:rsidRDefault="00763059" w:rsidP="00763059">
      <w:pPr>
        <w:pStyle w:val="ListParagraph"/>
        <w:numPr>
          <w:ilvl w:val="0"/>
          <w:numId w:val="8"/>
        </w:numPr>
        <w:spacing w:after="0" w:line="240" w:lineRule="auto"/>
      </w:pPr>
      <w:r>
        <w:t>Mental Health</w:t>
      </w:r>
    </w:p>
    <w:p w14:paraId="3A2DB4D6" w14:textId="77777777" w:rsidR="00763059" w:rsidRDefault="00763059" w:rsidP="00763059">
      <w:pPr>
        <w:pStyle w:val="ListParagraph"/>
        <w:numPr>
          <w:ilvl w:val="0"/>
          <w:numId w:val="8"/>
        </w:numPr>
        <w:spacing w:after="0" w:line="240" w:lineRule="auto"/>
      </w:pPr>
      <w:r>
        <w:t>Safe Space with onsite resources</w:t>
      </w:r>
    </w:p>
    <w:p w14:paraId="067F4F49" w14:textId="77777777" w:rsidR="00763059" w:rsidRDefault="00763059" w:rsidP="00763059">
      <w:pPr>
        <w:pStyle w:val="ListParagraph"/>
        <w:numPr>
          <w:ilvl w:val="0"/>
          <w:numId w:val="8"/>
        </w:numPr>
        <w:spacing w:after="0" w:line="240" w:lineRule="auto"/>
      </w:pPr>
      <w:r>
        <w:t>Supplier Diversity</w:t>
      </w:r>
    </w:p>
    <w:p w14:paraId="5D115951" w14:textId="77777777" w:rsidR="00763059" w:rsidRDefault="00763059" w:rsidP="00763059">
      <w:pPr>
        <w:pStyle w:val="ListParagraph"/>
        <w:numPr>
          <w:ilvl w:val="0"/>
          <w:numId w:val="8"/>
        </w:numPr>
        <w:spacing w:after="0" w:line="240" w:lineRule="auto"/>
      </w:pPr>
      <w:r>
        <w:t>Collaboration with other business units, functions, departments</w:t>
      </w:r>
    </w:p>
    <w:p w14:paraId="7D9C624C" w14:textId="77777777" w:rsidR="00763059" w:rsidRDefault="00763059" w:rsidP="00763059">
      <w:pPr>
        <w:pStyle w:val="ListParagraph"/>
        <w:numPr>
          <w:ilvl w:val="0"/>
          <w:numId w:val="8"/>
        </w:numPr>
        <w:spacing w:after="0" w:line="240" w:lineRule="auto"/>
      </w:pPr>
      <w:r>
        <w:t>Building Whole Self for Career – covers full employment cycle- Talent Acquisition, Career Counselors, Training and Development, Talent Management, and Benefits (Health &amp; Wellness)</w:t>
      </w:r>
    </w:p>
    <w:p w14:paraId="7373F0B2" w14:textId="77777777" w:rsidR="00763059" w:rsidRDefault="00763059" w:rsidP="00763059">
      <w:pPr>
        <w:pStyle w:val="ListParagraph"/>
        <w:numPr>
          <w:ilvl w:val="0"/>
          <w:numId w:val="9"/>
        </w:numPr>
        <w:spacing w:after="0" w:line="240" w:lineRule="auto"/>
      </w:pPr>
      <w:r>
        <w:t>Disability Awareness (Self ID campaign- sponsored video featuring employees with visible and non-visible disabilities)</w:t>
      </w:r>
    </w:p>
    <w:p w14:paraId="41E5DCDE" w14:textId="77777777" w:rsidR="00763059" w:rsidRDefault="00763059" w:rsidP="00763059">
      <w:pPr>
        <w:pStyle w:val="ListParagraph"/>
        <w:numPr>
          <w:ilvl w:val="0"/>
          <w:numId w:val="9"/>
        </w:numPr>
        <w:spacing w:after="0" w:line="240" w:lineRule="auto"/>
      </w:pPr>
      <w:r>
        <w:t>Quarterly Listen Sessions – open forum</w:t>
      </w:r>
    </w:p>
    <w:p w14:paraId="2A570266" w14:textId="77777777" w:rsidR="00763059" w:rsidRDefault="00763059" w:rsidP="00763059">
      <w:pPr>
        <w:rPr>
          <w:b/>
          <w:u w:val="single"/>
        </w:rPr>
      </w:pPr>
    </w:p>
    <w:p w14:paraId="3C301F90" w14:textId="77777777" w:rsidR="00763059" w:rsidRDefault="00763059" w:rsidP="00763059"/>
    <w:sectPr w:rsidR="00763059" w:rsidSect="000633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B97"/>
    <w:multiLevelType w:val="hybridMultilevel"/>
    <w:tmpl w:val="F4CE32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A5A0A"/>
    <w:multiLevelType w:val="hybridMultilevel"/>
    <w:tmpl w:val="D7B00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53E32"/>
    <w:multiLevelType w:val="hybridMultilevel"/>
    <w:tmpl w:val="3F0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411"/>
    <w:multiLevelType w:val="hybridMultilevel"/>
    <w:tmpl w:val="7722E4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31BD9"/>
    <w:multiLevelType w:val="hybridMultilevel"/>
    <w:tmpl w:val="5060E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A24BB"/>
    <w:multiLevelType w:val="hybridMultilevel"/>
    <w:tmpl w:val="B0CAB8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477AF7"/>
    <w:multiLevelType w:val="hybridMultilevel"/>
    <w:tmpl w:val="F43EA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956A3"/>
    <w:multiLevelType w:val="hybridMultilevel"/>
    <w:tmpl w:val="14FA1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3005"/>
    <w:multiLevelType w:val="hybridMultilevel"/>
    <w:tmpl w:val="C9160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16498"/>
    <w:multiLevelType w:val="hybridMultilevel"/>
    <w:tmpl w:val="339E7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79"/>
    <w:rsid w:val="00027700"/>
    <w:rsid w:val="00063379"/>
    <w:rsid w:val="004A0711"/>
    <w:rsid w:val="00532D36"/>
    <w:rsid w:val="006F2619"/>
    <w:rsid w:val="00763059"/>
    <w:rsid w:val="007B2370"/>
    <w:rsid w:val="00857D33"/>
    <w:rsid w:val="008D45CE"/>
    <w:rsid w:val="008D577E"/>
    <w:rsid w:val="009B5738"/>
    <w:rsid w:val="00A32ADA"/>
    <w:rsid w:val="00B9570A"/>
    <w:rsid w:val="00E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D14C"/>
  <w15:chartTrackingRefBased/>
  <w15:docId w15:val="{32839786-12D3-49B7-B0B3-4A10439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Spong</dc:creator>
  <cp:keywords/>
  <dc:description/>
  <cp:lastModifiedBy>Maggie Roffee</cp:lastModifiedBy>
  <cp:revision>12</cp:revision>
  <dcterms:created xsi:type="dcterms:W3CDTF">2019-08-20T17:39:00Z</dcterms:created>
  <dcterms:modified xsi:type="dcterms:W3CDTF">2019-08-20T21:59:00Z</dcterms:modified>
</cp:coreProperties>
</file>