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70BB2" w14:textId="729922A5" w:rsidR="005C6B97" w:rsidRPr="005C6B97" w:rsidRDefault="005A44B1" w:rsidP="005C6B97">
      <w:pPr>
        <w:pStyle w:val="Normal1"/>
        <w:jc w:val="center"/>
        <w:rPr>
          <w:rFonts w:ascii="Times New Roman" w:hAnsi="Times New Roman" w:cs="Times New Roman"/>
          <w:b/>
          <w:sz w:val="20"/>
        </w:rPr>
      </w:pPr>
      <w:r w:rsidRPr="00543498">
        <w:rPr>
          <w:rFonts w:ascii="Times New Roman" w:hAnsi="Times New Roman" w:cs="Times New Roman"/>
          <w:b/>
          <w:noProof/>
          <w:sz w:val="28"/>
          <w:szCs w:val="28"/>
        </w:rPr>
        <w:drawing>
          <wp:inline distT="0" distB="0" distL="0" distR="0" wp14:anchorId="3D102101" wp14:editId="58798650">
            <wp:extent cx="6823075" cy="826135"/>
            <wp:effectExtent l="0" t="0" r="0" b="0"/>
            <wp:docPr id="3" name="Picture 3" descr="AAPD, DEI and Disability:I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iwillis:Desktop:Screen Shot 2015-07-20 at 10.04.16 A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23075" cy="826135"/>
                    </a:xfrm>
                    <a:prstGeom prst="rect">
                      <a:avLst/>
                    </a:prstGeom>
                    <a:noFill/>
                    <a:ln>
                      <a:noFill/>
                    </a:ln>
                  </pic:spPr>
                </pic:pic>
              </a:graphicData>
            </a:graphic>
          </wp:inline>
        </w:drawing>
      </w:r>
    </w:p>
    <w:p w14:paraId="1358A4FA" w14:textId="3BE245B6" w:rsidR="005C6B97" w:rsidRPr="00543498" w:rsidRDefault="005C6B97" w:rsidP="005E6720">
      <w:pPr>
        <w:pStyle w:val="Normal1"/>
        <w:jc w:val="center"/>
        <w:outlineLvl w:val="0"/>
        <w:rPr>
          <w:rFonts w:ascii="Times New Roman" w:hAnsi="Times New Roman" w:cs="Times New Roman"/>
          <w:b/>
          <w:sz w:val="28"/>
          <w:szCs w:val="28"/>
        </w:rPr>
      </w:pPr>
      <w:r w:rsidRPr="00543498">
        <w:rPr>
          <w:rFonts w:ascii="Times New Roman" w:hAnsi="Times New Roman" w:cs="Times New Roman"/>
          <w:b/>
          <w:sz w:val="28"/>
          <w:szCs w:val="28"/>
        </w:rPr>
        <w:t>Disability Equality Index</w:t>
      </w:r>
      <w:r w:rsidRPr="00543498">
        <w:rPr>
          <w:rFonts w:ascii="Times New Roman" w:hAnsi="Times New Roman" w:cs="Times New Roman"/>
          <w:b/>
          <w:sz w:val="28"/>
          <w:szCs w:val="28"/>
          <w:vertAlign w:val="superscript"/>
        </w:rPr>
        <w:t xml:space="preserve">® </w:t>
      </w:r>
      <w:r w:rsidRPr="00543498">
        <w:rPr>
          <w:rFonts w:ascii="Times New Roman" w:hAnsi="Times New Roman" w:cs="Times New Roman"/>
          <w:b/>
          <w:sz w:val="28"/>
          <w:szCs w:val="28"/>
        </w:rPr>
        <w:t>(DEI</w:t>
      </w:r>
      <w:r w:rsidRPr="00543498">
        <w:rPr>
          <w:rFonts w:ascii="Times New Roman" w:hAnsi="Times New Roman" w:cs="Times New Roman"/>
          <w:b/>
          <w:sz w:val="28"/>
          <w:szCs w:val="28"/>
          <w:vertAlign w:val="superscript"/>
        </w:rPr>
        <w:t>®</w:t>
      </w:r>
      <w:r w:rsidRPr="00543498">
        <w:rPr>
          <w:rFonts w:ascii="Times New Roman" w:hAnsi="Times New Roman" w:cs="Times New Roman"/>
          <w:b/>
          <w:sz w:val="28"/>
          <w:szCs w:val="28"/>
        </w:rPr>
        <w:t>) FAQs</w:t>
      </w:r>
    </w:p>
    <w:p w14:paraId="4ABDC14B" w14:textId="64A45CA3" w:rsidR="005C6B97" w:rsidRPr="00393F24" w:rsidRDefault="005C6B97" w:rsidP="005C6B97">
      <w:pPr>
        <w:spacing w:after="0"/>
        <w:rPr>
          <w:rFonts w:ascii="Times New Roman" w:hAnsi="Times New Roman" w:cs="Times New Roman"/>
          <w:b/>
        </w:rPr>
      </w:pPr>
      <w:r w:rsidRPr="00712E58">
        <w:rPr>
          <w:rFonts w:ascii="Times New Roman" w:hAnsi="Times New Roman" w:cs="Times New Roman"/>
          <w:b/>
        </w:rPr>
        <w:t xml:space="preserve"> </w:t>
      </w:r>
    </w:p>
    <w:p w14:paraId="6CAD361B"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What is the DEI?</w:t>
      </w:r>
    </w:p>
    <w:p w14:paraId="4C019E2C" w14:textId="77777777" w:rsidR="005C6B97" w:rsidRPr="00CE44E6" w:rsidRDefault="005C6B97" w:rsidP="005C6B97">
      <w:pPr>
        <w:spacing w:after="0" w:line="240" w:lineRule="auto"/>
        <w:contextualSpacing/>
        <w:rPr>
          <w:rFonts w:ascii="Times New Roman" w:hAnsi="Times New Roman" w:cs="Times New Roman"/>
          <w:b/>
        </w:rPr>
      </w:pPr>
    </w:p>
    <w:p w14:paraId="751DDB44" w14:textId="6F98F617" w:rsidR="009A6661" w:rsidRPr="00CE44E6" w:rsidRDefault="009A6661" w:rsidP="009A6661">
      <w:pPr>
        <w:spacing w:after="160" w:line="259" w:lineRule="auto"/>
        <w:rPr>
          <w:rFonts w:ascii="Times New Roman" w:hAnsi="Times New Roman" w:cs="Times New Roman"/>
        </w:rPr>
      </w:pPr>
      <w:r w:rsidRPr="00CE44E6">
        <w:rPr>
          <w:rFonts w:ascii="Times New Roman" w:hAnsi="Times New Roman" w:cs="Times New Roman"/>
        </w:rPr>
        <w:t xml:space="preserve">The Disability Equality Index (DEI) is a unique, joint initiative of </w:t>
      </w:r>
      <w:hyperlink r:id="rId9" w:history="1">
        <w:r w:rsidR="006A0881" w:rsidRPr="006A0881">
          <w:rPr>
            <w:rStyle w:val="Hyperlink"/>
            <w:rFonts w:ascii="Times New Roman" w:hAnsi="Times New Roman" w:cs="Times New Roman"/>
          </w:rPr>
          <w:t>Disability:IN</w:t>
        </w:r>
      </w:hyperlink>
      <w:r w:rsidR="006A0881">
        <w:rPr>
          <w:rFonts w:ascii="Times New Roman" w:hAnsi="Times New Roman" w:cs="Times New Roman"/>
        </w:rPr>
        <w:t xml:space="preserve"> </w:t>
      </w:r>
      <w:r w:rsidRPr="00CE44E6">
        <w:rPr>
          <w:rFonts w:ascii="Times New Roman" w:hAnsi="Times New Roman" w:cs="Times New Roman"/>
        </w:rPr>
        <w:t xml:space="preserve">and the </w:t>
      </w:r>
      <w:hyperlink r:id="rId10" w:history="1">
        <w:r w:rsidRPr="00CE44E6">
          <w:rPr>
            <w:rStyle w:val="Hyperlink"/>
            <w:rFonts w:ascii="Times New Roman" w:hAnsi="Times New Roman" w:cs="Times New Roman"/>
          </w:rPr>
          <w:t>American Association of People with Disabilities</w:t>
        </w:r>
      </w:hyperlink>
      <w:r w:rsidRPr="00CE44E6">
        <w:rPr>
          <w:rFonts w:ascii="Times New Roman" w:hAnsi="Times New Roman" w:cs="Times New Roman"/>
        </w:rPr>
        <w:t xml:space="preserve"> (AAPD). It serves as the nation’s most trusted annual benchmarking tool allowing America’s leading corporations to self-report their disability policies and practices. This evolving index objectively scores each corporation on a scale from 0 to 100—100 representing the most inclusive. The DEI was developed by the two national leaders in consultation with the appointed DEI Advisory Committee, a diverse and voluntary group of experts in business, policy, and disability advocacy.</w:t>
      </w:r>
    </w:p>
    <w:p w14:paraId="1C4E19F0" w14:textId="1261F7B6" w:rsidR="005C6B97" w:rsidRPr="00A263E3" w:rsidRDefault="007E6ABF" w:rsidP="005C6B97">
      <w:pPr>
        <w:spacing w:after="0" w:line="240" w:lineRule="auto"/>
        <w:contextualSpacing/>
        <w:rPr>
          <w:rFonts w:ascii="Times New Roman" w:eastAsia="Times New Roman" w:hAnsi="Times New Roman" w:cs="Times New Roman"/>
        </w:rPr>
      </w:pPr>
      <w:r w:rsidRPr="00CE44E6">
        <w:rPr>
          <w:rFonts w:ascii="Times New Roman" w:eastAsia="Times New Roman" w:hAnsi="Times New Roman" w:cs="Times New Roman"/>
        </w:rPr>
        <w:t>The DEI was first introduced in 2012</w:t>
      </w:r>
      <w:r w:rsidR="00831BFE">
        <w:rPr>
          <w:rFonts w:ascii="Times New Roman" w:eastAsia="Times New Roman" w:hAnsi="Times New Roman" w:cs="Times New Roman"/>
        </w:rPr>
        <w:t>. A</w:t>
      </w:r>
      <w:r w:rsidRPr="00CE44E6">
        <w:rPr>
          <w:rFonts w:ascii="Times New Roman" w:eastAsia="Times New Roman" w:hAnsi="Times New Roman" w:cs="Times New Roman"/>
        </w:rPr>
        <w:t xml:space="preserve"> pilot index</w:t>
      </w:r>
      <w:r w:rsidR="00831BFE">
        <w:rPr>
          <w:rFonts w:ascii="Times New Roman" w:eastAsia="Times New Roman" w:hAnsi="Times New Roman" w:cs="Times New Roman"/>
        </w:rPr>
        <w:t xml:space="preserve"> was conducted </w:t>
      </w:r>
      <w:r w:rsidRPr="00CE44E6">
        <w:rPr>
          <w:rFonts w:ascii="Times New Roman" w:eastAsia="Times New Roman" w:hAnsi="Times New Roman" w:cs="Times New Roman"/>
        </w:rPr>
        <w:t xml:space="preserve">with 48 </w:t>
      </w:r>
      <w:r w:rsidR="00831BFE">
        <w:rPr>
          <w:rFonts w:ascii="Times New Roman" w:eastAsia="Times New Roman" w:hAnsi="Times New Roman" w:cs="Times New Roman"/>
        </w:rPr>
        <w:t xml:space="preserve">participating </w:t>
      </w:r>
      <w:r w:rsidRPr="00CE44E6">
        <w:rPr>
          <w:rFonts w:ascii="Times New Roman" w:eastAsia="Times New Roman" w:hAnsi="Times New Roman" w:cs="Times New Roman"/>
        </w:rPr>
        <w:t>companies</w:t>
      </w:r>
      <w:r w:rsidR="00831BFE">
        <w:rPr>
          <w:rFonts w:ascii="Times New Roman" w:eastAsia="Times New Roman" w:hAnsi="Times New Roman" w:cs="Times New Roman"/>
        </w:rPr>
        <w:t xml:space="preserve"> in 2014</w:t>
      </w:r>
      <w:r w:rsidRPr="00CE44E6">
        <w:rPr>
          <w:rFonts w:ascii="Times New Roman" w:eastAsia="Times New Roman" w:hAnsi="Times New Roman" w:cs="Times New Roman"/>
        </w:rPr>
        <w:t xml:space="preserve">. Following the pilot index, the </w:t>
      </w:r>
      <w:r w:rsidR="00831BFE">
        <w:rPr>
          <w:rFonts w:ascii="Times New Roman" w:eastAsia="Times New Roman" w:hAnsi="Times New Roman" w:cs="Times New Roman"/>
        </w:rPr>
        <w:t xml:space="preserve">annual </w:t>
      </w:r>
      <w:r w:rsidRPr="00CE44E6">
        <w:rPr>
          <w:rFonts w:ascii="Times New Roman" w:eastAsia="Times New Roman" w:hAnsi="Times New Roman" w:cs="Times New Roman"/>
        </w:rPr>
        <w:t xml:space="preserve">DEI </w:t>
      </w:r>
      <w:r w:rsidR="00831BFE">
        <w:rPr>
          <w:rFonts w:ascii="Times New Roman" w:eastAsia="Times New Roman" w:hAnsi="Times New Roman" w:cs="Times New Roman"/>
        </w:rPr>
        <w:t xml:space="preserve">has </w:t>
      </w:r>
      <w:r w:rsidRPr="00CE44E6">
        <w:rPr>
          <w:rFonts w:ascii="Times New Roman" w:eastAsia="Times New Roman" w:hAnsi="Times New Roman" w:cs="Times New Roman"/>
        </w:rPr>
        <w:t>continued</w:t>
      </w:r>
      <w:r w:rsidR="00831BFE">
        <w:rPr>
          <w:rFonts w:ascii="Times New Roman" w:eastAsia="Times New Roman" w:hAnsi="Times New Roman" w:cs="Times New Roman"/>
        </w:rPr>
        <w:t xml:space="preserve"> – with now over 100</w:t>
      </w:r>
      <w:r w:rsidRPr="00CE44E6">
        <w:rPr>
          <w:rFonts w:ascii="Times New Roman" w:eastAsia="Times New Roman" w:hAnsi="Times New Roman" w:cs="Times New Roman"/>
        </w:rPr>
        <w:t>+ companies.</w:t>
      </w:r>
    </w:p>
    <w:p w14:paraId="39F8B2B2" w14:textId="77777777" w:rsidR="005C6B97" w:rsidRPr="00CE44E6" w:rsidRDefault="005C6B97" w:rsidP="005C6B97">
      <w:pPr>
        <w:spacing w:after="0" w:line="240" w:lineRule="auto"/>
        <w:contextualSpacing/>
        <w:rPr>
          <w:rFonts w:ascii="Times New Roman" w:hAnsi="Times New Roman" w:cs="Times New Roman"/>
        </w:rPr>
      </w:pPr>
    </w:p>
    <w:p w14:paraId="14EC2677" w14:textId="77777777" w:rsidR="005C6B97" w:rsidRPr="00CE44E6" w:rsidRDefault="005C6B97" w:rsidP="005E6720">
      <w:pPr>
        <w:spacing w:after="0" w:line="240" w:lineRule="auto"/>
        <w:contextualSpacing/>
        <w:outlineLvl w:val="0"/>
        <w:rPr>
          <w:rStyle w:val="apple-style-span"/>
          <w:rFonts w:ascii="Times New Roman" w:hAnsi="Times New Roman" w:cs="Times New Roman"/>
          <w:b/>
        </w:rPr>
      </w:pPr>
      <w:r w:rsidRPr="00CE44E6">
        <w:rPr>
          <w:rStyle w:val="apple-style-span"/>
          <w:rFonts w:ascii="Times New Roman" w:hAnsi="Times New Roman" w:cs="Times New Roman"/>
          <w:b/>
        </w:rPr>
        <w:t xml:space="preserve">Why is the </w:t>
      </w:r>
      <w:r w:rsidRPr="00CE44E6">
        <w:rPr>
          <w:rFonts w:ascii="Times New Roman" w:hAnsi="Times New Roman" w:cs="Times New Roman"/>
          <w:b/>
        </w:rPr>
        <w:t>DEI</w:t>
      </w:r>
      <w:r w:rsidRPr="00CE44E6">
        <w:rPr>
          <w:rFonts w:ascii="Times New Roman" w:hAnsi="Times New Roman" w:cs="Times New Roman"/>
          <w:b/>
          <w:vertAlign w:val="superscript"/>
        </w:rPr>
        <w:t xml:space="preserve"> </w:t>
      </w:r>
      <w:r w:rsidRPr="00CE44E6">
        <w:rPr>
          <w:rFonts w:ascii="Times New Roman" w:hAnsi="Times New Roman" w:cs="Times New Roman"/>
          <w:b/>
        </w:rPr>
        <w:t>important to business</w:t>
      </w:r>
      <w:r w:rsidRPr="00CE44E6">
        <w:rPr>
          <w:rStyle w:val="apple-style-span"/>
          <w:rFonts w:ascii="Times New Roman" w:hAnsi="Times New Roman" w:cs="Times New Roman"/>
          <w:b/>
        </w:rPr>
        <w:t>?</w:t>
      </w:r>
    </w:p>
    <w:p w14:paraId="24CDCEA9" w14:textId="77777777" w:rsidR="00AC4605" w:rsidRPr="00CE44E6" w:rsidRDefault="00AC4605" w:rsidP="00AC4605">
      <w:pPr>
        <w:spacing w:after="0" w:line="240" w:lineRule="auto"/>
        <w:contextualSpacing/>
        <w:rPr>
          <w:rFonts w:ascii="Times New Roman" w:hAnsi="Times New Roman" w:cs="Times New Roman"/>
        </w:rPr>
      </w:pPr>
    </w:p>
    <w:p w14:paraId="0FE65571" w14:textId="77777777" w:rsidR="00BF31EC" w:rsidRPr="00CE44E6" w:rsidRDefault="00BF31EC" w:rsidP="00BF31EC">
      <w:pPr>
        <w:widowControl w:val="0"/>
        <w:autoSpaceDE w:val="0"/>
        <w:autoSpaceDN w:val="0"/>
        <w:adjustRightInd w:val="0"/>
        <w:spacing w:after="240" w:line="240" w:lineRule="auto"/>
        <w:rPr>
          <w:rFonts w:ascii="Times New Roman" w:hAnsi="Times New Roman" w:cs="Times New Roman"/>
        </w:rPr>
      </w:pPr>
      <w:r w:rsidRPr="00CE44E6">
        <w:rPr>
          <w:rFonts w:ascii="Times New Roman" w:hAnsi="Times New Roman" w:cs="Times New Roman"/>
        </w:rPr>
        <w:t xml:space="preserve">Fortune 1000 companies realize environmental, social and governance factors impact their management, culture, brand and financial well-being. While many companies have identified methods to advance their disability inclusion, companies had recognized current benchmarking tools were inadequate in evaluating disability inclusion as part of their company’s diversity and inclusion, or broader, sustainability efforts. </w:t>
      </w:r>
    </w:p>
    <w:p w14:paraId="571937E0" w14:textId="0D19F998" w:rsidR="00FE0A59" w:rsidRPr="00CE44E6" w:rsidRDefault="00BF31EC" w:rsidP="009A4BF5">
      <w:pPr>
        <w:widowControl w:val="0"/>
        <w:autoSpaceDE w:val="0"/>
        <w:autoSpaceDN w:val="0"/>
        <w:adjustRightInd w:val="0"/>
        <w:spacing w:after="240" w:line="240" w:lineRule="auto"/>
        <w:rPr>
          <w:rFonts w:ascii="Times New Roman" w:hAnsi="Times New Roman" w:cs="Times New Roman"/>
        </w:rPr>
      </w:pPr>
      <w:r w:rsidRPr="00CE44E6">
        <w:rPr>
          <w:rFonts w:ascii="Times New Roman" w:hAnsi="Times New Roman" w:cs="Times New Roman"/>
        </w:rPr>
        <w:t xml:space="preserve">The DEI is an objective, reflective and forward-thinking disability inclusion rating tool to assist business. To date, the DEI has grown nearly </w:t>
      </w:r>
      <w:r w:rsidR="00831BFE">
        <w:rPr>
          <w:rFonts w:ascii="Times New Roman" w:hAnsi="Times New Roman" w:cs="Times New Roman"/>
        </w:rPr>
        <w:t>200</w:t>
      </w:r>
      <w:r w:rsidRPr="00CE44E6">
        <w:rPr>
          <w:rFonts w:ascii="Times New Roman" w:hAnsi="Times New Roman" w:cs="Times New Roman"/>
        </w:rPr>
        <w:t xml:space="preserve">% with companies voluntarily using the DEI each year.  </w:t>
      </w:r>
    </w:p>
    <w:p w14:paraId="74CD741B" w14:textId="3E29B679" w:rsidR="00FE0A59" w:rsidRPr="00CE44E6" w:rsidRDefault="00FE0A59" w:rsidP="005E6720">
      <w:pPr>
        <w:widowControl w:val="0"/>
        <w:autoSpaceDE w:val="0"/>
        <w:autoSpaceDN w:val="0"/>
        <w:adjustRightInd w:val="0"/>
        <w:outlineLvl w:val="0"/>
        <w:rPr>
          <w:rFonts w:ascii="Times New Roman" w:hAnsi="Times New Roman" w:cs="Times New Roman"/>
          <w:b/>
        </w:rPr>
      </w:pPr>
      <w:bookmarkStart w:id="0" w:name="_Hlk514676336"/>
      <w:r w:rsidRPr="00CE44E6">
        <w:rPr>
          <w:rFonts w:ascii="Times New Roman" w:hAnsi="Times New Roman" w:cs="Times New Roman"/>
          <w:b/>
        </w:rPr>
        <w:t>What are the benefits of participating in the DEI?</w:t>
      </w:r>
      <w:bookmarkEnd w:id="0"/>
    </w:p>
    <w:p w14:paraId="614A0A95" w14:textId="4C0DD5C3" w:rsidR="00FE0A59" w:rsidRPr="00CE44E6" w:rsidRDefault="00FE0A59" w:rsidP="00DE25DB">
      <w:pPr>
        <w:pStyle w:val="ListParagraph"/>
        <w:widowControl w:val="0"/>
        <w:numPr>
          <w:ilvl w:val="0"/>
          <w:numId w:val="1"/>
        </w:numPr>
        <w:autoSpaceDE w:val="0"/>
        <w:autoSpaceDN w:val="0"/>
        <w:adjustRightInd w:val="0"/>
        <w:rPr>
          <w:rFonts w:eastAsia="Times New Roman"/>
          <w:sz w:val="22"/>
          <w:szCs w:val="22"/>
        </w:rPr>
      </w:pPr>
      <w:r w:rsidRPr="00CE44E6">
        <w:rPr>
          <w:rFonts w:eastAsia="Times New Roman"/>
          <w:b/>
          <w:sz w:val="22"/>
          <w:szCs w:val="22"/>
          <w:u w:val="single"/>
        </w:rPr>
        <w:t>Recognition</w:t>
      </w:r>
      <w:r w:rsidRPr="00CE44E6">
        <w:rPr>
          <w:rFonts w:eastAsia="Times New Roman"/>
          <w:sz w:val="22"/>
          <w:szCs w:val="22"/>
        </w:rPr>
        <w:t xml:space="preserve">: </w:t>
      </w:r>
      <w:r w:rsidR="00DE25DB" w:rsidRPr="00DE25DB">
        <w:rPr>
          <w:rFonts w:eastAsia="Times New Roman"/>
          <w:sz w:val="22"/>
          <w:szCs w:val="22"/>
        </w:rPr>
        <w:t>For top-scoring companies, the DEI score builds brand recognition among potential and current employees, investors, and customers – including those with disabilities and their friends and families.</w:t>
      </w:r>
      <w:r w:rsidR="007D5350" w:rsidRPr="00CE44E6">
        <w:rPr>
          <w:sz w:val="22"/>
          <w:szCs w:val="22"/>
        </w:rPr>
        <w:t xml:space="preserve"> </w:t>
      </w:r>
      <w:r w:rsidR="007D5350" w:rsidRPr="00CE44E6">
        <w:rPr>
          <w:rFonts w:eastAsia="Times New Roman"/>
          <w:sz w:val="22"/>
          <w:szCs w:val="22"/>
        </w:rPr>
        <w:t>Top-scoring companies</w:t>
      </w:r>
      <w:r w:rsidR="007856F0" w:rsidRPr="00CE44E6">
        <w:rPr>
          <w:rFonts w:eastAsia="Times New Roman"/>
          <w:sz w:val="22"/>
          <w:szCs w:val="22"/>
        </w:rPr>
        <w:t xml:space="preserve"> are named a </w:t>
      </w:r>
      <w:r w:rsidRPr="00CE44E6">
        <w:rPr>
          <w:rFonts w:eastAsia="Times New Roman"/>
          <w:sz w:val="22"/>
          <w:szCs w:val="22"/>
        </w:rPr>
        <w:t xml:space="preserve">DEI </w:t>
      </w:r>
      <w:r w:rsidR="007856F0" w:rsidRPr="00CE44E6">
        <w:rPr>
          <w:rFonts w:eastAsia="Times New Roman"/>
          <w:sz w:val="22"/>
          <w:szCs w:val="22"/>
        </w:rPr>
        <w:t>“</w:t>
      </w:r>
      <w:r w:rsidRPr="00CE44E6">
        <w:rPr>
          <w:rFonts w:eastAsia="Times New Roman"/>
          <w:sz w:val="22"/>
          <w:szCs w:val="22"/>
        </w:rPr>
        <w:t>Best Places to Work for Disability Inclusion</w:t>
      </w:r>
      <w:r w:rsidR="00831BFE">
        <w:rPr>
          <w:rFonts w:eastAsia="Times New Roman"/>
          <w:sz w:val="22"/>
          <w:szCs w:val="22"/>
        </w:rPr>
        <w:t xml:space="preserve"> ™”</w:t>
      </w:r>
      <w:r w:rsidRPr="00CE44E6">
        <w:rPr>
          <w:rFonts w:eastAsia="Times New Roman"/>
          <w:sz w:val="22"/>
          <w:szCs w:val="22"/>
        </w:rPr>
        <w:t xml:space="preserve"> logo, amongst many other benefits including, but not limited to: </w:t>
      </w:r>
    </w:p>
    <w:p w14:paraId="7084F308" w14:textId="56E174B6" w:rsidR="00FE0A59" w:rsidRPr="006966A9" w:rsidRDefault="00FE0A59" w:rsidP="00FE0A59">
      <w:pPr>
        <w:numPr>
          <w:ilvl w:val="1"/>
          <w:numId w:val="9"/>
        </w:numPr>
        <w:spacing w:before="100" w:beforeAutospacing="1" w:after="100" w:afterAutospacing="1" w:line="240" w:lineRule="auto"/>
        <w:rPr>
          <w:rFonts w:ascii="Times New Roman" w:eastAsia="Times New Roman" w:hAnsi="Times New Roman" w:cs="Times New Roman"/>
        </w:rPr>
      </w:pPr>
      <w:r w:rsidRPr="006966A9">
        <w:rPr>
          <w:rFonts w:ascii="Times New Roman" w:eastAsia="Times New Roman" w:hAnsi="Times New Roman" w:cs="Times New Roman"/>
        </w:rPr>
        <w:t>Featured as a DEI Best Places to Work on the DEI website</w:t>
      </w:r>
    </w:p>
    <w:p w14:paraId="376C723E" w14:textId="5A25CD09" w:rsidR="00FE0A59" w:rsidRPr="006966A9" w:rsidRDefault="00FE0A59" w:rsidP="00FE0A59">
      <w:pPr>
        <w:numPr>
          <w:ilvl w:val="1"/>
          <w:numId w:val="9"/>
        </w:numPr>
        <w:spacing w:before="100" w:beforeAutospacing="1" w:after="100" w:afterAutospacing="1" w:line="240" w:lineRule="auto"/>
        <w:rPr>
          <w:rFonts w:ascii="Times New Roman" w:eastAsia="Times New Roman" w:hAnsi="Times New Roman" w:cs="Times New Roman"/>
        </w:rPr>
      </w:pPr>
      <w:r w:rsidRPr="006966A9">
        <w:rPr>
          <w:rFonts w:ascii="Times New Roman" w:eastAsia="Times New Roman" w:hAnsi="Times New Roman" w:cs="Times New Roman"/>
        </w:rPr>
        <w:t xml:space="preserve">Recognition in joint </w:t>
      </w:r>
      <w:r w:rsidR="006A0881" w:rsidRPr="006966A9">
        <w:rPr>
          <w:rFonts w:ascii="Times New Roman" w:eastAsia="Times New Roman" w:hAnsi="Times New Roman" w:cs="Times New Roman"/>
        </w:rPr>
        <w:t>Disability</w:t>
      </w:r>
      <w:r w:rsidR="005E6720" w:rsidRPr="006966A9">
        <w:rPr>
          <w:rFonts w:ascii="Times New Roman" w:eastAsia="Times New Roman" w:hAnsi="Times New Roman" w:cs="Times New Roman"/>
        </w:rPr>
        <w:t>:IN</w:t>
      </w:r>
      <w:r w:rsidRPr="006966A9">
        <w:rPr>
          <w:rFonts w:ascii="Times New Roman" w:eastAsia="Times New Roman" w:hAnsi="Times New Roman" w:cs="Times New Roman"/>
        </w:rPr>
        <w:t>/AAPD national press release with other top-scoring companies</w:t>
      </w:r>
    </w:p>
    <w:p w14:paraId="6B04CE46" w14:textId="77777777" w:rsidR="006966A9" w:rsidRPr="006966A9" w:rsidRDefault="00FE0A59" w:rsidP="00DE1668">
      <w:pPr>
        <w:numPr>
          <w:ilvl w:val="1"/>
          <w:numId w:val="9"/>
        </w:numPr>
        <w:spacing w:before="100" w:beforeAutospacing="1" w:after="100" w:afterAutospacing="1" w:line="240" w:lineRule="auto"/>
        <w:rPr>
          <w:rFonts w:ascii="Times New Roman" w:eastAsia="Times New Roman" w:hAnsi="Times New Roman" w:cs="Times New Roman"/>
        </w:rPr>
      </w:pPr>
      <w:r w:rsidRPr="006966A9">
        <w:rPr>
          <w:rFonts w:ascii="Times New Roman" w:eastAsia="Times New Roman" w:hAnsi="Times New Roman" w:cs="Times New Roman"/>
        </w:rPr>
        <w:t>Individual company recognition via social medi</w:t>
      </w:r>
      <w:r w:rsidR="006966A9" w:rsidRPr="006966A9">
        <w:rPr>
          <w:rFonts w:ascii="Times New Roman" w:eastAsia="Times New Roman" w:hAnsi="Times New Roman" w:cs="Times New Roman"/>
        </w:rPr>
        <w:t>a</w:t>
      </w:r>
    </w:p>
    <w:p w14:paraId="257CCF3B" w14:textId="09983F71" w:rsidR="006966A9" w:rsidRPr="006966A9" w:rsidRDefault="006966A9" w:rsidP="00DE1668">
      <w:pPr>
        <w:numPr>
          <w:ilvl w:val="1"/>
          <w:numId w:val="9"/>
        </w:numPr>
        <w:spacing w:before="100" w:beforeAutospacing="1" w:after="100" w:afterAutospacing="1" w:line="240" w:lineRule="auto"/>
        <w:rPr>
          <w:rFonts w:ascii="Times New Roman" w:eastAsia="Times New Roman" w:hAnsi="Times New Roman" w:cs="Times New Roman"/>
        </w:rPr>
      </w:pPr>
      <w:r w:rsidRPr="00DE1668">
        <w:rPr>
          <w:rFonts w:ascii="Times New Roman" w:eastAsia="Times New Roman" w:hAnsi="Times New Roman" w:cs="Times New Roman"/>
          <w:color w:val="333333"/>
        </w:rPr>
        <w:t>Recog</w:t>
      </w:r>
      <w:r>
        <w:rPr>
          <w:rFonts w:ascii="Times New Roman" w:eastAsia="Times New Roman" w:hAnsi="Times New Roman" w:cs="Times New Roman"/>
          <w:color w:val="333333"/>
        </w:rPr>
        <w:t xml:space="preserve">nition at </w:t>
      </w:r>
      <w:r w:rsidR="00DE1668">
        <w:rPr>
          <w:rFonts w:ascii="Times New Roman" w:eastAsia="Times New Roman" w:hAnsi="Times New Roman" w:cs="Times New Roman"/>
          <w:color w:val="333333"/>
        </w:rPr>
        <w:t xml:space="preserve">the </w:t>
      </w:r>
      <w:r>
        <w:rPr>
          <w:rFonts w:ascii="Times New Roman" w:eastAsia="Times New Roman" w:hAnsi="Times New Roman" w:cs="Times New Roman"/>
          <w:color w:val="333333"/>
        </w:rPr>
        <w:t>A</w:t>
      </w:r>
      <w:r w:rsidRPr="006966A9">
        <w:rPr>
          <w:rFonts w:ascii="Times New Roman" w:eastAsia="Times New Roman" w:hAnsi="Times New Roman" w:cs="Times New Roman"/>
          <w:color w:val="333333"/>
        </w:rPr>
        <w:t>nnual Disability:IN C</w:t>
      </w:r>
      <w:r w:rsidRPr="00DE1668">
        <w:rPr>
          <w:rFonts w:ascii="Times New Roman" w:eastAsia="Times New Roman" w:hAnsi="Times New Roman" w:cs="Times New Roman"/>
          <w:color w:val="333333"/>
        </w:rPr>
        <w:t>onference</w:t>
      </w:r>
    </w:p>
    <w:p w14:paraId="1D7A832E" w14:textId="1444798F" w:rsidR="006966A9" w:rsidRPr="006966A9" w:rsidRDefault="006966A9" w:rsidP="006966A9">
      <w:pPr>
        <w:numPr>
          <w:ilvl w:val="1"/>
          <w:numId w:val="9"/>
        </w:numPr>
        <w:spacing w:before="100" w:beforeAutospacing="1" w:after="100" w:afterAutospacing="1" w:line="240" w:lineRule="auto"/>
        <w:rPr>
          <w:rFonts w:ascii="Times New Roman" w:eastAsia="Times New Roman" w:hAnsi="Times New Roman" w:cs="Times New Roman"/>
        </w:rPr>
      </w:pPr>
      <w:r w:rsidRPr="00DE1668">
        <w:rPr>
          <w:rFonts w:ascii="Times New Roman" w:eastAsia="Times New Roman" w:hAnsi="Times New Roman" w:cs="Times New Roman"/>
          <w:color w:val="333333"/>
        </w:rPr>
        <w:t>Invite-only “DEI Top-Scoring Compani</w:t>
      </w:r>
      <w:r w:rsidRPr="006966A9">
        <w:rPr>
          <w:rFonts w:ascii="Times New Roman" w:eastAsia="Times New Roman" w:hAnsi="Times New Roman" w:cs="Times New Roman"/>
          <w:color w:val="333333"/>
        </w:rPr>
        <w:t xml:space="preserve">es” reception at </w:t>
      </w:r>
      <w:r>
        <w:rPr>
          <w:rFonts w:ascii="Times New Roman" w:eastAsia="Times New Roman" w:hAnsi="Times New Roman" w:cs="Times New Roman"/>
          <w:color w:val="333333"/>
        </w:rPr>
        <w:t xml:space="preserve">the </w:t>
      </w:r>
      <w:r w:rsidRPr="006966A9">
        <w:rPr>
          <w:rFonts w:ascii="Times New Roman" w:eastAsia="Times New Roman" w:hAnsi="Times New Roman" w:cs="Times New Roman"/>
          <w:color w:val="333333"/>
        </w:rPr>
        <w:t>Annual Disability:IN C</w:t>
      </w:r>
      <w:r w:rsidRPr="00DE1668">
        <w:rPr>
          <w:rFonts w:ascii="Times New Roman" w:eastAsia="Times New Roman" w:hAnsi="Times New Roman" w:cs="Times New Roman"/>
          <w:color w:val="333333"/>
        </w:rPr>
        <w:t>onference</w:t>
      </w:r>
    </w:p>
    <w:p w14:paraId="56678392" w14:textId="4DC41BD9" w:rsidR="00FE0A59" w:rsidRPr="006966A9" w:rsidRDefault="00FE0A59" w:rsidP="00FE0A59">
      <w:pPr>
        <w:numPr>
          <w:ilvl w:val="1"/>
          <w:numId w:val="9"/>
        </w:numPr>
        <w:spacing w:before="100" w:beforeAutospacing="1" w:after="100" w:afterAutospacing="1" w:line="240" w:lineRule="auto"/>
        <w:rPr>
          <w:rFonts w:ascii="Times New Roman" w:eastAsia="Times New Roman" w:hAnsi="Times New Roman" w:cs="Times New Roman"/>
        </w:rPr>
      </w:pPr>
      <w:r w:rsidRPr="006966A9">
        <w:rPr>
          <w:rFonts w:ascii="Times New Roman" w:eastAsia="Times New Roman" w:hAnsi="Times New Roman" w:cs="Times New Roman"/>
        </w:rPr>
        <w:t>May have a best practice(s) published in the DEI Annual Report</w:t>
      </w:r>
    </w:p>
    <w:p w14:paraId="1520956B" w14:textId="463336C4" w:rsidR="007D5350" w:rsidRPr="00CE44E6" w:rsidRDefault="00FE0A59" w:rsidP="009A4BF5">
      <w:pPr>
        <w:pStyle w:val="ListParagraph"/>
        <w:widowControl w:val="0"/>
        <w:numPr>
          <w:ilvl w:val="0"/>
          <w:numId w:val="1"/>
        </w:numPr>
        <w:autoSpaceDE w:val="0"/>
        <w:autoSpaceDN w:val="0"/>
        <w:adjustRightInd w:val="0"/>
        <w:rPr>
          <w:sz w:val="22"/>
          <w:szCs w:val="22"/>
        </w:rPr>
      </w:pPr>
      <w:r w:rsidRPr="00CE44E6">
        <w:rPr>
          <w:rFonts w:eastAsia="Times New Roman"/>
          <w:b/>
          <w:sz w:val="22"/>
          <w:szCs w:val="22"/>
          <w:u w:val="single"/>
        </w:rPr>
        <w:t>Industry Data and Analysis</w:t>
      </w:r>
      <w:r w:rsidRPr="00CE44E6">
        <w:rPr>
          <w:rFonts w:eastAsia="Times New Roman"/>
          <w:sz w:val="22"/>
          <w:szCs w:val="22"/>
        </w:rPr>
        <w:t xml:space="preserve">: </w:t>
      </w:r>
      <w:r w:rsidR="007D5350" w:rsidRPr="00CE44E6">
        <w:rPr>
          <w:sz w:val="22"/>
          <w:szCs w:val="22"/>
        </w:rPr>
        <w:t xml:space="preserve">The DEI report and index informs companies of best and emerging practices and points them toward peers in the business community that are already high performers. </w:t>
      </w:r>
      <w:r w:rsidRPr="00CE44E6">
        <w:rPr>
          <w:sz w:val="22"/>
          <w:szCs w:val="22"/>
        </w:rPr>
        <w:t xml:space="preserve">All company participants, regardless of score, receive a complimentary copy of the </w:t>
      </w:r>
      <w:r w:rsidR="00831BFE">
        <w:rPr>
          <w:sz w:val="22"/>
          <w:szCs w:val="22"/>
        </w:rPr>
        <w:t>annual</w:t>
      </w:r>
      <w:r w:rsidR="00831BFE" w:rsidRPr="00CE44E6">
        <w:rPr>
          <w:sz w:val="22"/>
          <w:szCs w:val="22"/>
        </w:rPr>
        <w:t xml:space="preserve"> </w:t>
      </w:r>
      <w:r w:rsidR="007D5350" w:rsidRPr="00CE44E6">
        <w:rPr>
          <w:sz w:val="22"/>
          <w:szCs w:val="22"/>
        </w:rPr>
        <w:t xml:space="preserve">DEI </w:t>
      </w:r>
      <w:r w:rsidRPr="00CE44E6">
        <w:rPr>
          <w:sz w:val="22"/>
          <w:szCs w:val="22"/>
        </w:rPr>
        <w:t xml:space="preserve">Report, which consists of detailed aggregate results and benchmarking information from the </w:t>
      </w:r>
      <w:r w:rsidR="00831BFE">
        <w:rPr>
          <w:sz w:val="22"/>
          <w:szCs w:val="22"/>
        </w:rPr>
        <w:t>annual</w:t>
      </w:r>
      <w:r w:rsidR="00831BFE" w:rsidRPr="00CE44E6">
        <w:rPr>
          <w:sz w:val="22"/>
          <w:szCs w:val="22"/>
        </w:rPr>
        <w:t xml:space="preserve"> </w:t>
      </w:r>
      <w:r w:rsidRPr="00CE44E6">
        <w:rPr>
          <w:sz w:val="22"/>
          <w:szCs w:val="22"/>
        </w:rPr>
        <w:t>DEI.</w:t>
      </w:r>
    </w:p>
    <w:p w14:paraId="6C9BF49B" w14:textId="2680D132" w:rsidR="007D5350" w:rsidRPr="00CE44E6" w:rsidRDefault="00FE0A59" w:rsidP="009A4BF5">
      <w:pPr>
        <w:pStyle w:val="ListParagraph"/>
        <w:widowControl w:val="0"/>
        <w:numPr>
          <w:ilvl w:val="0"/>
          <w:numId w:val="1"/>
        </w:numPr>
        <w:autoSpaceDE w:val="0"/>
        <w:autoSpaceDN w:val="0"/>
        <w:adjustRightInd w:val="0"/>
        <w:rPr>
          <w:rFonts w:eastAsia="Times New Roman"/>
          <w:sz w:val="22"/>
          <w:szCs w:val="22"/>
        </w:rPr>
      </w:pPr>
      <w:bookmarkStart w:id="1" w:name="_Hlk514676321"/>
      <w:r w:rsidRPr="00CE44E6">
        <w:rPr>
          <w:rFonts w:eastAsia="Times New Roman"/>
          <w:b/>
          <w:sz w:val="22"/>
          <w:szCs w:val="22"/>
          <w:u w:val="single"/>
        </w:rPr>
        <w:t>Benchmarking Insight</w:t>
      </w:r>
      <w:r w:rsidRPr="00CE44E6">
        <w:rPr>
          <w:rFonts w:eastAsia="Times New Roman"/>
          <w:sz w:val="22"/>
          <w:szCs w:val="22"/>
        </w:rPr>
        <w:t>: Companies receive a scorecard outlining areas in which the company excels, as well as areas of improvement. 75% of companies take the DEI more than once for long-term benchmarking to ensure sustainable results.</w:t>
      </w:r>
    </w:p>
    <w:bookmarkEnd w:id="1"/>
    <w:p w14:paraId="70552678" w14:textId="22B44D04" w:rsidR="007D5350" w:rsidRPr="00CE44E6" w:rsidRDefault="00FE0A59" w:rsidP="009A4BF5">
      <w:pPr>
        <w:pStyle w:val="ListParagraph"/>
        <w:widowControl w:val="0"/>
        <w:numPr>
          <w:ilvl w:val="0"/>
          <w:numId w:val="1"/>
        </w:numPr>
        <w:autoSpaceDE w:val="0"/>
        <w:autoSpaceDN w:val="0"/>
        <w:adjustRightInd w:val="0"/>
        <w:rPr>
          <w:sz w:val="22"/>
          <w:szCs w:val="22"/>
        </w:rPr>
      </w:pPr>
      <w:r w:rsidRPr="00CE44E6">
        <w:rPr>
          <w:rFonts w:eastAsia="Times New Roman"/>
          <w:b/>
          <w:sz w:val="22"/>
          <w:szCs w:val="22"/>
          <w:u w:val="single"/>
        </w:rPr>
        <w:t>Network Connecti</w:t>
      </w:r>
      <w:r w:rsidRPr="00F96D7E">
        <w:rPr>
          <w:rFonts w:eastAsia="Times New Roman"/>
          <w:b/>
          <w:sz w:val="22"/>
          <w:szCs w:val="22"/>
          <w:u w:val="single"/>
        </w:rPr>
        <w:t>ons</w:t>
      </w:r>
      <w:r w:rsidRPr="00CE44E6">
        <w:rPr>
          <w:rFonts w:eastAsia="Times New Roman"/>
          <w:sz w:val="22"/>
          <w:szCs w:val="22"/>
        </w:rPr>
        <w:t xml:space="preserve">: Participating companies receive an invitation to the exclusive "DEI Top-Scoring Companies" reception at the </w:t>
      </w:r>
      <w:r w:rsidR="006A0881">
        <w:rPr>
          <w:rFonts w:eastAsia="Times New Roman"/>
          <w:sz w:val="22"/>
          <w:szCs w:val="22"/>
        </w:rPr>
        <w:t>Disability</w:t>
      </w:r>
      <w:r w:rsidR="005E6720">
        <w:rPr>
          <w:rFonts w:eastAsia="Times New Roman"/>
          <w:sz w:val="22"/>
          <w:szCs w:val="22"/>
        </w:rPr>
        <w:t>:IN</w:t>
      </w:r>
      <w:r w:rsidRPr="00CE44E6">
        <w:rPr>
          <w:rFonts w:eastAsia="Times New Roman"/>
          <w:sz w:val="22"/>
          <w:szCs w:val="22"/>
        </w:rPr>
        <w:t xml:space="preserve"> Annual Conference. In addition, at the </w:t>
      </w:r>
      <w:r w:rsidR="005E6720">
        <w:rPr>
          <w:rFonts w:eastAsia="Times New Roman"/>
          <w:sz w:val="22"/>
          <w:szCs w:val="22"/>
        </w:rPr>
        <w:t>D</w:t>
      </w:r>
      <w:r w:rsidR="006A0881">
        <w:rPr>
          <w:rFonts w:eastAsia="Times New Roman"/>
          <w:sz w:val="22"/>
          <w:szCs w:val="22"/>
        </w:rPr>
        <w:t>isability</w:t>
      </w:r>
      <w:r w:rsidR="005E6720">
        <w:rPr>
          <w:rFonts w:eastAsia="Times New Roman"/>
          <w:sz w:val="22"/>
          <w:szCs w:val="22"/>
        </w:rPr>
        <w:t>:IN</w:t>
      </w:r>
      <w:r w:rsidRPr="00CE44E6">
        <w:rPr>
          <w:rFonts w:eastAsia="Times New Roman"/>
          <w:sz w:val="22"/>
          <w:szCs w:val="22"/>
        </w:rPr>
        <w:t xml:space="preserve"> Annual </w:t>
      </w:r>
      <w:r w:rsidR="006A0881" w:rsidRPr="00CE44E6">
        <w:rPr>
          <w:rFonts w:eastAsia="Times New Roman"/>
          <w:sz w:val="22"/>
          <w:szCs w:val="22"/>
        </w:rPr>
        <w:t>Conference</w:t>
      </w:r>
      <w:r w:rsidRPr="00CE44E6">
        <w:rPr>
          <w:rFonts w:eastAsia="Times New Roman"/>
          <w:sz w:val="22"/>
          <w:szCs w:val="22"/>
        </w:rPr>
        <w:t xml:space="preserve"> there are breakout sessions where companies, in similar and varied industries, share best practices for leveraging the DEI for company success.</w:t>
      </w:r>
    </w:p>
    <w:p w14:paraId="1F697D4A" w14:textId="1EF1E66B" w:rsidR="00CE44E6" w:rsidRPr="00CE44E6" w:rsidRDefault="00FE0A59" w:rsidP="00CE44E6">
      <w:pPr>
        <w:pStyle w:val="ListParagraph"/>
        <w:widowControl w:val="0"/>
        <w:numPr>
          <w:ilvl w:val="0"/>
          <w:numId w:val="1"/>
        </w:numPr>
        <w:autoSpaceDE w:val="0"/>
        <w:autoSpaceDN w:val="0"/>
        <w:adjustRightInd w:val="0"/>
        <w:rPr>
          <w:sz w:val="22"/>
          <w:szCs w:val="22"/>
        </w:rPr>
      </w:pPr>
      <w:r w:rsidRPr="00CE44E6">
        <w:rPr>
          <w:rFonts w:eastAsia="Times New Roman"/>
          <w:b/>
          <w:sz w:val="22"/>
          <w:szCs w:val="22"/>
          <w:u w:val="single"/>
        </w:rPr>
        <w:t xml:space="preserve">Customized DEI </w:t>
      </w:r>
      <w:r w:rsidR="009A4BF5" w:rsidRPr="00CE44E6">
        <w:rPr>
          <w:rFonts w:eastAsia="Times New Roman"/>
          <w:b/>
          <w:sz w:val="22"/>
          <w:szCs w:val="22"/>
          <w:u w:val="single"/>
        </w:rPr>
        <w:t>Con</w:t>
      </w:r>
      <w:r w:rsidRPr="00CE44E6">
        <w:rPr>
          <w:rFonts w:eastAsia="Times New Roman"/>
          <w:b/>
          <w:sz w:val="22"/>
          <w:szCs w:val="22"/>
          <w:u w:val="single"/>
        </w:rPr>
        <w:t xml:space="preserve">sulting </w:t>
      </w:r>
      <w:r w:rsidR="009A4BF5" w:rsidRPr="00CE44E6">
        <w:rPr>
          <w:rFonts w:eastAsia="Times New Roman"/>
          <w:b/>
          <w:sz w:val="22"/>
          <w:szCs w:val="22"/>
          <w:u w:val="single"/>
        </w:rPr>
        <w:t>S</w:t>
      </w:r>
      <w:r w:rsidRPr="00CE44E6">
        <w:rPr>
          <w:rFonts w:eastAsia="Times New Roman"/>
          <w:b/>
          <w:sz w:val="22"/>
          <w:szCs w:val="22"/>
          <w:u w:val="single"/>
        </w:rPr>
        <w:t>ervices</w:t>
      </w:r>
      <w:r w:rsidRPr="00CE44E6">
        <w:rPr>
          <w:rFonts w:eastAsia="Times New Roman"/>
          <w:sz w:val="22"/>
          <w:szCs w:val="22"/>
        </w:rPr>
        <w:t xml:space="preserve">: Participating companies are offered customized DEI consulting services </w:t>
      </w:r>
      <w:r w:rsidRPr="00CE44E6">
        <w:rPr>
          <w:rFonts w:eastAsia="Times New Roman"/>
          <w:sz w:val="22"/>
          <w:szCs w:val="22"/>
        </w:rPr>
        <w:lastRenderedPageBreak/>
        <w:t>specifically geared towards increasing your DEI score. This is especially useful for companies that score below 80 and want to become a top-scoring company, a company that is striving for 100 score, as well as companies that want to maintain their score as the index continually evolves.</w:t>
      </w:r>
    </w:p>
    <w:p w14:paraId="41215B5B" w14:textId="77777777" w:rsidR="00CE44E6" w:rsidRPr="00CE44E6" w:rsidRDefault="00CE44E6" w:rsidP="00CE44E6">
      <w:pPr>
        <w:pStyle w:val="ListParagraph"/>
        <w:widowControl w:val="0"/>
        <w:autoSpaceDE w:val="0"/>
        <w:autoSpaceDN w:val="0"/>
        <w:adjustRightInd w:val="0"/>
        <w:rPr>
          <w:sz w:val="22"/>
          <w:szCs w:val="22"/>
        </w:rPr>
      </w:pPr>
    </w:p>
    <w:p w14:paraId="1B126B49" w14:textId="77777777" w:rsidR="00D20FCD" w:rsidRPr="00CE44E6" w:rsidRDefault="00D20FCD" w:rsidP="005E6720">
      <w:pPr>
        <w:spacing w:after="0" w:line="240" w:lineRule="auto"/>
        <w:contextualSpacing/>
        <w:outlineLvl w:val="0"/>
        <w:rPr>
          <w:rStyle w:val="apple-style-span"/>
          <w:rFonts w:ascii="Times New Roman" w:hAnsi="Times New Roman" w:cs="Times New Roman"/>
        </w:rPr>
      </w:pPr>
      <w:r w:rsidRPr="00CE44E6">
        <w:rPr>
          <w:rStyle w:val="apple-style-span"/>
          <w:rFonts w:ascii="Times New Roman" w:hAnsi="Times New Roman" w:cs="Times New Roman"/>
          <w:b/>
        </w:rPr>
        <w:t>Does any other index exist for the disability community?</w:t>
      </w:r>
    </w:p>
    <w:p w14:paraId="2CAA9AD3" w14:textId="77777777" w:rsidR="00D20FCD" w:rsidRPr="00CE44E6" w:rsidRDefault="00D20FCD" w:rsidP="00D20FCD">
      <w:pPr>
        <w:spacing w:after="0" w:line="240" w:lineRule="auto"/>
        <w:contextualSpacing/>
        <w:rPr>
          <w:rFonts w:ascii="Times New Roman" w:hAnsi="Times New Roman" w:cs="Times New Roman"/>
          <w:b/>
        </w:rPr>
      </w:pPr>
    </w:p>
    <w:p w14:paraId="366E80E8" w14:textId="049709AC" w:rsidR="00267C27" w:rsidRPr="00CE44E6" w:rsidRDefault="00D20FCD" w:rsidP="00D20FCD">
      <w:pPr>
        <w:spacing w:after="0" w:line="240" w:lineRule="auto"/>
        <w:contextualSpacing/>
        <w:rPr>
          <w:rFonts w:ascii="Times New Roman" w:hAnsi="Times New Roman" w:cs="Times New Roman"/>
        </w:rPr>
      </w:pPr>
      <w:r w:rsidRPr="00CE44E6">
        <w:rPr>
          <w:rFonts w:ascii="Times New Roman" w:hAnsi="Times New Roman" w:cs="Times New Roman"/>
        </w:rPr>
        <w:t>While other tools exist, the DEI</w:t>
      </w:r>
      <w:r w:rsidRPr="00CE44E6">
        <w:rPr>
          <w:rFonts w:ascii="Times New Roman" w:hAnsi="Times New Roman" w:cs="Times New Roman"/>
          <w:vertAlign w:val="superscript"/>
        </w:rPr>
        <w:t xml:space="preserve"> </w:t>
      </w:r>
      <w:r w:rsidRPr="00CE44E6">
        <w:rPr>
          <w:rFonts w:ascii="Times New Roman" w:hAnsi="Times New Roman" w:cs="Times New Roman"/>
        </w:rPr>
        <w:t>is unique in its comprehensive nature, focusing on all aspects of disability inclusion, such as Culture &amp; Leadership, Accessibility across the enterprise, a wide range of Employment Practices, and Community Engagement.</w:t>
      </w:r>
    </w:p>
    <w:p w14:paraId="5F61CDEE" w14:textId="77777777" w:rsidR="00267C27" w:rsidRPr="00CE44E6" w:rsidRDefault="00267C27" w:rsidP="00D20FCD">
      <w:pPr>
        <w:spacing w:after="0" w:line="240" w:lineRule="auto"/>
        <w:contextualSpacing/>
        <w:rPr>
          <w:rFonts w:ascii="Times New Roman" w:hAnsi="Times New Roman" w:cs="Times New Roman"/>
        </w:rPr>
      </w:pPr>
    </w:p>
    <w:p w14:paraId="580CB587" w14:textId="3F55B266" w:rsidR="00A1588B" w:rsidRPr="00CE44E6" w:rsidRDefault="00267C27" w:rsidP="00D20FCD">
      <w:pPr>
        <w:spacing w:after="0" w:line="240" w:lineRule="auto"/>
        <w:contextualSpacing/>
        <w:rPr>
          <w:rFonts w:ascii="Times New Roman" w:hAnsi="Times New Roman" w:cs="Times New Roman"/>
        </w:rPr>
      </w:pPr>
      <w:r w:rsidRPr="00CE44E6">
        <w:rPr>
          <w:rFonts w:ascii="Times New Roman" w:hAnsi="Times New Roman" w:cs="Times New Roman"/>
        </w:rPr>
        <w:t xml:space="preserve">The DEI takes an average of 30-40 hours to complete and often requires coordination with other departments within the company. </w:t>
      </w:r>
      <w:r w:rsidR="0009672B" w:rsidRPr="00CE44E6">
        <w:rPr>
          <w:rFonts w:ascii="Times New Roman" w:hAnsi="Times New Roman" w:cs="Times New Roman"/>
        </w:rPr>
        <w:t>Other tools may take just a few hours and may not provide the in-depth analysis and insight the DEI</w:t>
      </w:r>
      <w:r w:rsidR="00E20E67" w:rsidRPr="00CE44E6">
        <w:rPr>
          <w:rFonts w:ascii="Times New Roman" w:hAnsi="Times New Roman" w:cs="Times New Roman"/>
        </w:rPr>
        <w:t xml:space="preserve"> provides. </w:t>
      </w:r>
      <w:r w:rsidR="00CC51B4" w:rsidRPr="00CC51B4">
        <w:rPr>
          <w:rFonts w:ascii="Times New Roman" w:hAnsi="Times New Roman" w:cs="Times New Roman"/>
        </w:rPr>
        <w:t>Repeat participants are also given the option to import previous year’s responses.</w:t>
      </w:r>
    </w:p>
    <w:p w14:paraId="4160F5CF" w14:textId="77777777" w:rsidR="00267C27" w:rsidRPr="00CE44E6" w:rsidRDefault="00267C27" w:rsidP="00D20FCD">
      <w:pPr>
        <w:spacing w:after="0" w:line="240" w:lineRule="auto"/>
        <w:contextualSpacing/>
        <w:rPr>
          <w:rFonts w:ascii="Times New Roman" w:hAnsi="Times New Roman" w:cs="Times New Roman"/>
        </w:rPr>
      </w:pPr>
    </w:p>
    <w:p w14:paraId="34053B31" w14:textId="7097EB83" w:rsidR="00267C27" w:rsidRPr="00CE44E6" w:rsidRDefault="00E20E67" w:rsidP="00D20FCD">
      <w:pPr>
        <w:spacing w:after="0" w:line="240" w:lineRule="auto"/>
        <w:contextualSpacing/>
        <w:rPr>
          <w:rFonts w:ascii="Times New Roman" w:hAnsi="Times New Roman" w:cs="Times New Roman"/>
        </w:rPr>
      </w:pPr>
      <w:r w:rsidRPr="00CE44E6">
        <w:rPr>
          <w:rFonts w:ascii="Times New Roman" w:hAnsi="Times New Roman" w:cs="Times New Roman"/>
        </w:rPr>
        <w:t xml:space="preserve">Although there may be other tools to measure disability inclusion, the DEI is also a network of companies striving to advance their disability inclusion efforts. The trusted network operates in confidentiality and transparency, and best practices and failures are shared. The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brings a sense of community to participating companies of the DEI and provides exclusive networking opportunities at the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Annual Conference.</w:t>
      </w:r>
    </w:p>
    <w:p w14:paraId="15E3B065" w14:textId="77777777" w:rsidR="00E20E67" w:rsidRPr="00CE44E6" w:rsidRDefault="00E20E67" w:rsidP="00D20FCD">
      <w:pPr>
        <w:spacing w:after="0" w:line="240" w:lineRule="auto"/>
        <w:contextualSpacing/>
        <w:rPr>
          <w:rFonts w:ascii="Times New Roman" w:hAnsi="Times New Roman" w:cs="Times New Roman"/>
        </w:rPr>
      </w:pPr>
    </w:p>
    <w:p w14:paraId="01937912" w14:textId="6870D575" w:rsidR="00CE44E6" w:rsidRDefault="00D20FCD" w:rsidP="00D20FCD">
      <w:pPr>
        <w:spacing w:after="0" w:line="240" w:lineRule="auto"/>
        <w:contextualSpacing/>
        <w:rPr>
          <w:rFonts w:ascii="Times New Roman" w:hAnsi="Times New Roman" w:cs="Times New Roman"/>
        </w:rPr>
      </w:pPr>
      <w:r w:rsidRPr="00CE44E6">
        <w:rPr>
          <w:rFonts w:ascii="Times New Roman" w:hAnsi="Times New Roman" w:cs="Times New Roman"/>
        </w:rPr>
        <w:t xml:space="preserve">As such, the DEI is </w:t>
      </w:r>
      <w:r w:rsidR="00E20E67" w:rsidRPr="00CE44E6">
        <w:rPr>
          <w:rFonts w:ascii="Times New Roman" w:hAnsi="Times New Roman" w:cs="Times New Roman"/>
        </w:rPr>
        <w:t xml:space="preserve">more than just an index, and </w:t>
      </w:r>
      <w:r w:rsidRPr="00CE44E6">
        <w:rPr>
          <w:rFonts w:ascii="Times New Roman" w:hAnsi="Times New Roman" w:cs="Times New Roman"/>
        </w:rPr>
        <w:t>focuse</w:t>
      </w:r>
      <w:r w:rsidR="00E20E67" w:rsidRPr="00CE44E6">
        <w:rPr>
          <w:rFonts w:ascii="Times New Roman" w:hAnsi="Times New Roman" w:cs="Times New Roman"/>
        </w:rPr>
        <w:t>s</w:t>
      </w:r>
      <w:r w:rsidRPr="00CE44E6">
        <w:rPr>
          <w:rFonts w:ascii="Times New Roman" w:hAnsi="Times New Roman" w:cs="Times New Roman"/>
        </w:rPr>
        <w:t xml:space="preserve"> on building relationships and consensus with executives in Fortune 1000 companies to advance overall inclusion practices and employment opportunities for people with disabilities</w:t>
      </w:r>
      <w:r w:rsidR="0055612D">
        <w:rPr>
          <w:rFonts w:ascii="Times New Roman" w:hAnsi="Times New Roman" w:cs="Times New Roman"/>
        </w:rPr>
        <w:t>.</w:t>
      </w:r>
    </w:p>
    <w:p w14:paraId="2802592F" w14:textId="30A9EA6F" w:rsidR="00D20FCD" w:rsidRPr="00CE44E6" w:rsidRDefault="00D20FCD" w:rsidP="00D20FCD">
      <w:pPr>
        <w:spacing w:after="0" w:line="240" w:lineRule="auto"/>
        <w:contextualSpacing/>
        <w:rPr>
          <w:rFonts w:ascii="Times New Roman" w:hAnsi="Times New Roman" w:cs="Times New Roman"/>
        </w:rPr>
      </w:pPr>
      <w:r w:rsidRPr="00CE44E6">
        <w:rPr>
          <w:rFonts w:ascii="Times New Roman" w:hAnsi="Times New Roman" w:cs="Times New Roman"/>
        </w:rPr>
        <w:t xml:space="preserve"> </w:t>
      </w:r>
    </w:p>
    <w:p w14:paraId="2FB6BE73" w14:textId="5E4A395C" w:rsidR="005C6B97" w:rsidRPr="00CE44E6" w:rsidRDefault="005C6B97" w:rsidP="005E6720">
      <w:pPr>
        <w:spacing w:after="0" w:line="240" w:lineRule="auto"/>
        <w:contextualSpacing/>
        <w:outlineLvl w:val="0"/>
        <w:rPr>
          <w:rStyle w:val="apple-style-span"/>
          <w:rFonts w:ascii="Times New Roman" w:hAnsi="Times New Roman" w:cs="Times New Roman"/>
          <w:b/>
        </w:rPr>
      </w:pPr>
      <w:r w:rsidRPr="00CE44E6">
        <w:rPr>
          <w:rStyle w:val="apple-style-span"/>
          <w:rFonts w:ascii="Times New Roman" w:hAnsi="Times New Roman" w:cs="Times New Roman"/>
          <w:b/>
        </w:rPr>
        <w:t xml:space="preserve">What makes the partnership between AAPD and the </w:t>
      </w:r>
      <w:r w:rsidR="00481BF2">
        <w:rPr>
          <w:rStyle w:val="apple-style-span"/>
          <w:rFonts w:ascii="Times New Roman" w:hAnsi="Times New Roman" w:cs="Times New Roman"/>
          <w:b/>
        </w:rPr>
        <w:t>Disability</w:t>
      </w:r>
      <w:r w:rsidR="005E6720">
        <w:rPr>
          <w:rStyle w:val="apple-style-span"/>
          <w:rFonts w:ascii="Times New Roman" w:hAnsi="Times New Roman" w:cs="Times New Roman"/>
          <w:b/>
        </w:rPr>
        <w:t>:IN</w:t>
      </w:r>
      <w:r w:rsidRPr="00CE44E6">
        <w:rPr>
          <w:rStyle w:val="apple-style-span"/>
          <w:rFonts w:ascii="Times New Roman" w:hAnsi="Times New Roman" w:cs="Times New Roman"/>
          <w:b/>
        </w:rPr>
        <w:t xml:space="preserve"> unique?</w:t>
      </w:r>
    </w:p>
    <w:p w14:paraId="10B50571" w14:textId="77777777" w:rsidR="005C6B97" w:rsidRPr="00CE44E6" w:rsidRDefault="005C6B97" w:rsidP="005C6B97">
      <w:pPr>
        <w:spacing w:after="0" w:line="240" w:lineRule="auto"/>
        <w:contextualSpacing/>
        <w:rPr>
          <w:rFonts w:ascii="Times New Roman" w:hAnsi="Times New Roman" w:cs="Times New Roman"/>
          <w:b/>
        </w:rPr>
      </w:pPr>
    </w:p>
    <w:p w14:paraId="0B9E745B" w14:textId="33F8E297"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The DEI brings together the nation’s largest disability rights organization and the leading national business-to-business network to collectively advance the inclusion of people with disabilities. The organizations are complimentary and bring unique strengths that make the project relevant and credible to both corporate America </w:t>
      </w:r>
      <w:r w:rsidRPr="00CE44E6">
        <w:rPr>
          <w:rFonts w:ascii="Times New Roman" w:hAnsi="Times New Roman" w:cs="Times New Roman"/>
          <w:u w:val="single"/>
        </w:rPr>
        <w:t>and</w:t>
      </w:r>
      <w:r w:rsidRPr="00CE44E6">
        <w:rPr>
          <w:rFonts w:ascii="Times New Roman" w:hAnsi="Times New Roman" w:cs="Times New Roman"/>
        </w:rPr>
        <w:t xml:space="preserve"> the disability community. </w:t>
      </w:r>
    </w:p>
    <w:p w14:paraId="58E2724B" w14:textId="77777777" w:rsidR="005C6B97" w:rsidRPr="00CE44E6" w:rsidRDefault="005C6B97" w:rsidP="005C6B97">
      <w:pPr>
        <w:spacing w:after="0" w:line="240" w:lineRule="auto"/>
        <w:contextualSpacing/>
        <w:rPr>
          <w:rStyle w:val="apple-style-span"/>
          <w:rFonts w:ascii="Times New Roman" w:hAnsi="Times New Roman" w:cs="Times New Roman"/>
          <w:b/>
        </w:rPr>
      </w:pPr>
    </w:p>
    <w:p w14:paraId="024779AC" w14:textId="60875590"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 xml:space="preserve">Who did AAPD and the </w:t>
      </w:r>
      <w:r w:rsidR="00481BF2">
        <w:rPr>
          <w:rFonts w:ascii="Times New Roman" w:hAnsi="Times New Roman" w:cs="Times New Roman"/>
          <w:b/>
        </w:rPr>
        <w:t>Disability</w:t>
      </w:r>
      <w:r w:rsidR="005E6720">
        <w:rPr>
          <w:rFonts w:ascii="Times New Roman" w:hAnsi="Times New Roman" w:cs="Times New Roman"/>
          <w:b/>
        </w:rPr>
        <w:t>:IN</w:t>
      </w:r>
      <w:r w:rsidRPr="00CE44E6">
        <w:rPr>
          <w:rFonts w:ascii="Times New Roman" w:hAnsi="Times New Roman" w:cs="Times New Roman"/>
          <w:b/>
        </w:rPr>
        <w:t xml:space="preserve"> work with to develop the DEI?</w:t>
      </w:r>
    </w:p>
    <w:p w14:paraId="0B136779" w14:textId="77777777" w:rsidR="005C6B97" w:rsidRPr="00CE44E6" w:rsidRDefault="005C6B97" w:rsidP="005C6B97">
      <w:pPr>
        <w:spacing w:after="0" w:line="240" w:lineRule="auto"/>
        <w:contextualSpacing/>
        <w:rPr>
          <w:rFonts w:ascii="Times New Roman" w:hAnsi="Times New Roman" w:cs="Times New Roman"/>
          <w:b/>
        </w:rPr>
      </w:pPr>
    </w:p>
    <w:p w14:paraId="027531FA" w14:textId="33586C6B"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AAPD and the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are honored to be working with the DEI Advisory Committee -- a diverse group of business leaders, policy experts, and disability advocates, who have assembled to share with AAPD and the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their knowledge, expertise, and vision to enhance disability inclusion policies and practices in the US business community.  A full listing of the DEI Advisory Committee members can be found here: </w:t>
      </w:r>
      <w:hyperlink r:id="rId11" w:history="1">
        <w:r w:rsidRPr="00CE44E6">
          <w:rPr>
            <w:rStyle w:val="Hyperlink"/>
            <w:rFonts w:ascii="Times New Roman" w:hAnsi="Times New Roman" w:cs="Times New Roman"/>
          </w:rPr>
          <w:t>https://www.disabilityequalityindex.org/DEI_advisory</w:t>
        </w:r>
      </w:hyperlink>
      <w:r w:rsidRPr="00CE44E6">
        <w:rPr>
          <w:rFonts w:ascii="Times New Roman" w:hAnsi="Times New Roman" w:cs="Times New Roman"/>
        </w:rPr>
        <w:t xml:space="preserve">. </w:t>
      </w:r>
    </w:p>
    <w:p w14:paraId="650B03F3" w14:textId="77777777" w:rsidR="005C6B97" w:rsidRPr="00CE44E6" w:rsidRDefault="005C6B97" w:rsidP="005C6B97">
      <w:pPr>
        <w:spacing w:after="0" w:line="240" w:lineRule="auto"/>
        <w:contextualSpacing/>
        <w:rPr>
          <w:rFonts w:ascii="Times New Roman" w:hAnsi="Times New Roman" w:cs="Times New Roman"/>
        </w:rPr>
      </w:pPr>
    </w:p>
    <w:p w14:paraId="72A35E71"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What areas does the DEI measure?</w:t>
      </w:r>
    </w:p>
    <w:p w14:paraId="006B04D9" w14:textId="77777777" w:rsidR="005C6B97" w:rsidRPr="00CE44E6" w:rsidRDefault="005C6B97" w:rsidP="005C6B97">
      <w:pPr>
        <w:spacing w:after="0" w:line="240" w:lineRule="auto"/>
        <w:contextualSpacing/>
        <w:rPr>
          <w:rFonts w:ascii="Times New Roman" w:hAnsi="Times New Roman" w:cs="Times New Roman"/>
        </w:rPr>
      </w:pPr>
    </w:p>
    <w:p w14:paraId="24A5AC9C" w14:textId="6244059B" w:rsidR="005C6B97" w:rsidRPr="00CE44E6" w:rsidRDefault="005C6B97" w:rsidP="005E6720">
      <w:pPr>
        <w:spacing w:after="0" w:line="240" w:lineRule="auto"/>
        <w:contextualSpacing/>
        <w:outlineLvl w:val="0"/>
        <w:rPr>
          <w:rFonts w:ascii="Times New Roman" w:hAnsi="Times New Roman" w:cs="Times New Roman"/>
        </w:rPr>
      </w:pPr>
      <w:r w:rsidRPr="00CE44E6">
        <w:rPr>
          <w:rFonts w:ascii="Times New Roman" w:hAnsi="Times New Roman" w:cs="Times New Roman"/>
        </w:rPr>
        <w:t xml:space="preserve">To view the DEI questions, please visit: </w:t>
      </w:r>
      <w:hyperlink r:id="rId12" w:history="1">
        <w:r w:rsidRPr="00CE44E6">
          <w:rPr>
            <w:rStyle w:val="Hyperlink"/>
            <w:rFonts w:ascii="Times New Roman" w:hAnsi="Times New Roman" w:cs="Times New Roman"/>
          </w:rPr>
          <w:t>https://www.disabilityequalityindex.org/DEI_</w:t>
        </w:r>
        <w:r w:rsidR="005E6720">
          <w:rPr>
            <w:rStyle w:val="Hyperlink"/>
            <w:rFonts w:ascii="Times New Roman" w:hAnsi="Times New Roman" w:cs="Times New Roman"/>
          </w:rPr>
          <w:t>benchmark</w:t>
        </w:r>
        <w:r w:rsidRPr="00CE44E6">
          <w:rPr>
            <w:rStyle w:val="Hyperlink"/>
            <w:rFonts w:ascii="Times New Roman" w:hAnsi="Times New Roman" w:cs="Times New Roman"/>
          </w:rPr>
          <w:t>_intro</w:t>
        </w:r>
      </w:hyperlink>
      <w:r w:rsidRPr="00CE44E6">
        <w:rPr>
          <w:rFonts w:ascii="Times New Roman" w:hAnsi="Times New Roman" w:cs="Times New Roman"/>
        </w:rPr>
        <w:t>.</w:t>
      </w:r>
    </w:p>
    <w:p w14:paraId="02DBA3DC" w14:textId="77777777" w:rsidR="005C6B97" w:rsidRPr="00CE44E6" w:rsidRDefault="005C6B97" w:rsidP="005C6B97">
      <w:pPr>
        <w:spacing w:after="0" w:line="240" w:lineRule="auto"/>
        <w:contextualSpacing/>
        <w:rPr>
          <w:rFonts w:ascii="Times New Roman" w:hAnsi="Times New Roman" w:cs="Times New Roman"/>
        </w:rPr>
      </w:pPr>
    </w:p>
    <w:p w14:paraId="3F29DCF7" w14:textId="2CCABAFD" w:rsidR="005C6B97" w:rsidRPr="0042090D" w:rsidRDefault="005C6B97" w:rsidP="005C6B97">
      <w:pPr>
        <w:spacing w:after="0" w:line="240" w:lineRule="auto"/>
        <w:contextualSpacing/>
        <w:rPr>
          <w:rFonts w:ascii="Times New Roman" w:hAnsi="Times New Roman" w:cs="Times New Roman"/>
        </w:rPr>
      </w:pPr>
      <w:r w:rsidRPr="0042090D">
        <w:rPr>
          <w:rFonts w:ascii="Times New Roman" w:hAnsi="Times New Roman" w:cs="Times New Roman"/>
        </w:rPr>
        <w:t xml:space="preserve">The DEI measures a wide range of criteria within </w:t>
      </w:r>
      <w:r w:rsidR="00CC51B4">
        <w:rPr>
          <w:rFonts w:ascii="Times New Roman" w:hAnsi="Times New Roman" w:cs="Times New Roman"/>
        </w:rPr>
        <w:t>six</w:t>
      </w:r>
      <w:r w:rsidR="00CC51B4" w:rsidRPr="0042090D">
        <w:rPr>
          <w:rFonts w:ascii="Times New Roman" w:hAnsi="Times New Roman" w:cs="Times New Roman"/>
        </w:rPr>
        <w:t xml:space="preserve"> </w:t>
      </w:r>
      <w:r w:rsidRPr="0042090D">
        <w:rPr>
          <w:rFonts w:ascii="Times New Roman" w:hAnsi="Times New Roman" w:cs="Times New Roman"/>
        </w:rPr>
        <w:t>(</w:t>
      </w:r>
      <w:r w:rsidR="00CC51B4">
        <w:rPr>
          <w:rFonts w:ascii="Times New Roman" w:hAnsi="Times New Roman" w:cs="Times New Roman"/>
        </w:rPr>
        <w:t>6</w:t>
      </w:r>
      <w:r w:rsidRPr="0042090D">
        <w:rPr>
          <w:rFonts w:ascii="Times New Roman" w:hAnsi="Times New Roman" w:cs="Times New Roman"/>
        </w:rPr>
        <w:t>) categories. The breakdown of categories, subcategories, and point values is as follows:</w:t>
      </w:r>
    </w:p>
    <w:p w14:paraId="440ECE1B" w14:textId="77777777" w:rsidR="005C6B97" w:rsidRPr="0008660D" w:rsidRDefault="005C6B97" w:rsidP="005C6B97">
      <w:pPr>
        <w:spacing w:after="0" w:line="240" w:lineRule="auto"/>
        <w:contextualSpacing/>
        <w:rPr>
          <w:rFonts w:ascii="Times New Roman" w:hAnsi="Times New Roman" w:cs="Times New Roman"/>
        </w:rPr>
      </w:pPr>
    </w:p>
    <w:p w14:paraId="06BAB9B3" w14:textId="77777777" w:rsidR="00CC51B4" w:rsidRPr="00A263E3" w:rsidRDefault="00CC51B4" w:rsidP="00CC51B4">
      <w:pPr>
        <w:pStyle w:val="MediumList2-Accent41"/>
        <w:numPr>
          <w:ilvl w:val="1"/>
          <w:numId w:val="11"/>
        </w:numPr>
        <w:jc w:val="both"/>
        <w:rPr>
          <w:rFonts w:ascii="Times New Roman" w:hAnsi="Times New Roman"/>
          <w:b/>
          <w:sz w:val="22"/>
          <w:szCs w:val="22"/>
        </w:rPr>
      </w:pPr>
      <w:r w:rsidRPr="00A263E3">
        <w:rPr>
          <w:rFonts w:ascii="Times New Roman" w:hAnsi="Times New Roman"/>
          <w:b/>
          <w:sz w:val="22"/>
          <w:szCs w:val="22"/>
        </w:rPr>
        <w:t>Culture &amp; Leadership = 30 points</w:t>
      </w:r>
    </w:p>
    <w:p w14:paraId="4472C159"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Culture = 20 points</w:t>
      </w:r>
    </w:p>
    <w:p w14:paraId="01704B74"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Leadership = 10 points</w:t>
      </w:r>
    </w:p>
    <w:p w14:paraId="4C0B45A1" w14:textId="77777777" w:rsidR="00CC51B4" w:rsidRPr="00A263E3" w:rsidRDefault="00CC51B4" w:rsidP="00CC51B4">
      <w:pPr>
        <w:pStyle w:val="MediumList2-Accent41"/>
        <w:ind w:left="0"/>
        <w:jc w:val="both"/>
        <w:rPr>
          <w:rFonts w:ascii="Times New Roman" w:hAnsi="Times New Roman"/>
          <w:sz w:val="22"/>
          <w:szCs w:val="22"/>
        </w:rPr>
      </w:pPr>
    </w:p>
    <w:p w14:paraId="677B1CEF" w14:textId="77777777" w:rsidR="00CC51B4" w:rsidRPr="00A263E3" w:rsidRDefault="00CC51B4" w:rsidP="00CC51B4">
      <w:pPr>
        <w:pStyle w:val="MediumList2-Accent41"/>
        <w:numPr>
          <w:ilvl w:val="1"/>
          <w:numId w:val="11"/>
        </w:numPr>
        <w:jc w:val="both"/>
        <w:rPr>
          <w:rFonts w:ascii="Times New Roman" w:hAnsi="Times New Roman"/>
          <w:b/>
          <w:sz w:val="22"/>
          <w:szCs w:val="22"/>
        </w:rPr>
      </w:pPr>
      <w:r w:rsidRPr="00A263E3">
        <w:rPr>
          <w:rFonts w:ascii="Times New Roman" w:hAnsi="Times New Roman"/>
          <w:b/>
          <w:sz w:val="22"/>
          <w:szCs w:val="22"/>
        </w:rPr>
        <w:t>Enterprise-Wide Access = 10 points</w:t>
      </w:r>
    </w:p>
    <w:p w14:paraId="7911F442"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Enterprise-Wide Access = 10 points</w:t>
      </w:r>
    </w:p>
    <w:p w14:paraId="40D47659" w14:textId="77777777" w:rsidR="00CC51B4" w:rsidRPr="00A263E3" w:rsidRDefault="00CC51B4" w:rsidP="00CC51B4">
      <w:pPr>
        <w:pStyle w:val="MediumList2-Accent41"/>
        <w:ind w:left="0"/>
        <w:jc w:val="both"/>
        <w:rPr>
          <w:rFonts w:ascii="Times New Roman" w:hAnsi="Times New Roman"/>
          <w:b/>
          <w:sz w:val="22"/>
          <w:szCs w:val="22"/>
        </w:rPr>
      </w:pPr>
    </w:p>
    <w:p w14:paraId="31CCFD3D" w14:textId="77777777" w:rsidR="00CC51B4" w:rsidRPr="00A263E3" w:rsidRDefault="00CC51B4" w:rsidP="00CC51B4">
      <w:pPr>
        <w:pStyle w:val="MediumList2-Accent41"/>
        <w:numPr>
          <w:ilvl w:val="1"/>
          <w:numId w:val="11"/>
        </w:numPr>
        <w:jc w:val="both"/>
        <w:rPr>
          <w:rFonts w:ascii="Times New Roman" w:hAnsi="Times New Roman"/>
          <w:b/>
          <w:sz w:val="22"/>
          <w:szCs w:val="22"/>
        </w:rPr>
      </w:pPr>
      <w:r w:rsidRPr="00A263E3">
        <w:rPr>
          <w:rFonts w:ascii="Times New Roman" w:hAnsi="Times New Roman"/>
          <w:b/>
          <w:sz w:val="22"/>
          <w:szCs w:val="22"/>
        </w:rPr>
        <w:t>Employment Practices = 40 points</w:t>
      </w:r>
    </w:p>
    <w:p w14:paraId="201BDCE3"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Benefits = 10 points</w:t>
      </w:r>
    </w:p>
    <w:p w14:paraId="67F5AE21"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Recruitment = 10 points</w:t>
      </w:r>
    </w:p>
    <w:p w14:paraId="572614A2"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Employment, Education, Retention, &amp; Advancement = 10 points</w:t>
      </w:r>
    </w:p>
    <w:p w14:paraId="6AF27339"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Accommodations = 10 points</w:t>
      </w:r>
    </w:p>
    <w:p w14:paraId="723B52E1" w14:textId="77777777" w:rsidR="00CC51B4" w:rsidRPr="00A263E3" w:rsidRDefault="00CC51B4" w:rsidP="00CC51B4">
      <w:pPr>
        <w:pStyle w:val="MediumList2-Accent41"/>
        <w:ind w:left="0"/>
        <w:jc w:val="both"/>
        <w:rPr>
          <w:rFonts w:ascii="Times New Roman" w:hAnsi="Times New Roman"/>
          <w:sz w:val="22"/>
          <w:szCs w:val="22"/>
        </w:rPr>
      </w:pPr>
    </w:p>
    <w:p w14:paraId="68E787A2" w14:textId="77777777" w:rsidR="00CC51B4" w:rsidRPr="00A263E3" w:rsidRDefault="00CC51B4" w:rsidP="00CC51B4">
      <w:pPr>
        <w:pStyle w:val="MediumList2-Accent41"/>
        <w:numPr>
          <w:ilvl w:val="1"/>
          <w:numId w:val="11"/>
        </w:numPr>
        <w:jc w:val="both"/>
        <w:rPr>
          <w:rFonts w:ascii="Times New Roman" w:hAnsi="Times New Roman"/>
          <w:b/>
          <w:sz w:val="22"/>
          <w:szCs w:val="22"/>
        </w:rPr>
      </w:pPr>
      <w:r w:rsidRPr="00A263E3">
        <w:rPr>
          <w:rFonts w:ascii="Times New Roman" w:hAnsi="Times New Roman"/>
          <w:b/>
          <w:sz w:val="22"/>
          <w:szCs w:val="22"/>
        </w:rPr>
        <w:lastRenderedPageBreak/>
        <w:t>Community Engagement = 10 points</w:t>
      </w:r>
    </w:p>
    <w:p w14:paraId="154B4279"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Community Engagement = 10 points</w:t>
      </w:r>
    </w:p>
    <w:p w14:paraId="0341CFA9" w14:textId="77777777" w:rsidR="00CC51B4" w:rsidRPr="00A263E3" w:rsidRDefault="00CC51B4" w:rsidP="00CC51B4">
      <w:pPr>
        <w:pStyle w:val="MediumList2-Accent41"/>
        <w:ind w:left="0"/>
        <w:jc w:val="both"/>
        <w:rPr>
          <w:rFonts w:ascii="Times New Roman" w:hAnsi="Times New Roman"/>
          <w:sz w:val="22"/>
          <w:szCs w:val="22"/>
        </w:rPr>
      </w:pPr>
    </w:p>
    <w:p w14:paraId="0EC8469D" w14:textId="77777777" w:rsidR="00CC51B4" w:rsidRPr="00A263E3" w:rsidRDefault="00CC51B4" w:rsidP="00CC51B4">
      <w:pPr>
        <w:pStyle w:val="MediumList2-Accent41"/>
        <w:numPr>
          <w:ilvl w:val="1"/>
          <w:numId w:val="11"/>
        </w:numPr>
        <w:jc w:val="both"/>
        <w:rPr>
          <w:rFonts w:ascii="Times New Roman" w:hAnsi="Times New Roman"/>
          <w:b/>
          <w:sz w:val="22"/>
          <w:szCs w:val="22"/>
        </w:rPr>
      </w:pPr>
      <w:r w:rsidRPr="00A263E3">
        <w:rPr>
          <w:rFonts w:ascii="Times New Roman" w:hAnsi="Times New Roman"/>
          <w:b/>
          <w:sz w:val="22"/>
          <w:szCs w:val="22"/>
        </w:rPr>
        <w:t>Supplier Diversity = 10 points</w:t>
      </w:r>
    </w:p>
    <w:p w14:paraId="34499BB4" w14:textId="77777777" w:rsidR="00CC51B4" w:rsidRPr="00A263E3" w:rsidRDefault="00CC51B4" w:rsidP="00CC51B4">
      <w:pPr>
        <w:pStyle w:val="MediumList2-Accent41"/>
        <w:numPr>
          <w:ilvl w:val="2"/>
          <w:numId w:val="11"/>
        </w:numPr>
        <w:jc w:val="both"/>
        <w:rPr>
          <w:rFonts w:ascii="Times New Roman" w:hAnsi="Times New Roman"/>
          <w:sz w:val="22"/>
          <w:szCs w:val="22"/>
        </w:rPr>
      </w:pPr>
      <w:r w:rsidRPr="00A263E3">
        <w:rPr>
          <w:rFonts w:ascii="Times New Roman" w:hAnsi="Times New Roman"/>
          <w:sz w:val="22"/>
          <w:szCs w:val="22"/>
        </w:rPr>
        <w:t>Supplier Diversity = 10 points</w:t>
      </w:r>
    </w:p>
    <w:p w14:paraId="2A2276FB" w14:textId="77777777" w:rsidR="00CC51B4" w:rsidRDefault="00CC51B4" w:rsidP="00A263E3">
      <w:pPr>
        <w:pStyle w:val="MediumList2-Accent41"/>
        <w:jc w:val="both"/>
        <w:rPr>
          <w:rFonts w:ascii="Times New Roman" w:hAnsi="Times New Roman"/>
          <w:b/>
          <w:sz w:val="22"/>
          <w:szCs w:val="22"/>
        </w:rPr>
      </w:pPr>
    </w:p>
    <w:p w14:paraId="68394FB9" w14:textId="002BC49D" w:rsidR="00CC51B4" w:rsidRPr="00A263E3" w:rsidRDefault="00CC51B4" w:rsidP="00CC51B4">
      <w:pPr>
        <w:pStyle w:val="MediumList2-Accent41"/>
        <w:numPr>
          <w:ilvl w:val="1"/>
          <w:numId w:val="11"/>
        </w:numPr>
        <w:jc w:val="both"/>
        <w:rPr>
          <w:rFonts w:ascii="Times New Roman" w:hAnsi="Times New Roman"/>
          <w:b/>
          <w:sz w:val="22"/>
          <w:szCs w:val="22"/>
        </w:rPr>
      </w:pPr>
      <w:r w:rsidRPr="00A263E3">
        <w:rPr>
          <w:rFonts w:ascii="Times New Roman" w:hAnsi="Times New Roman"/>
          <w:b/>
          <w:sz w:val="22"/>
          <w:szCs w:val="22"/>
        </w:rPr>
        <w:t xml:space="preserve">Non-U.S. Operations = Non-Weighted </w:t>
      </w:r>
    </w:p>
    <w:p w14:paraId="247A2215" w14:textId="77777777" w:rsidR="005C6B97" w:rsidRPr="00CE44E6" w:rsidRDefault="005C6B97" w:rsidP="005C6B97">
      <w:pPr>
        <w:spacing w:after="0" w:line="240" w:lineRule="auto"/>
        <w:contextualSpacing/>
        <w:rPr>
          <w:rFonts w:ascii="Times New Roman" w:hAnsi="Times New Roman" w:cs="Times New Roman"/>
        </w:rPr>
      </w:pPr>
    </w:p>
    <w:p w14:paraId="7C7A4BFA" w14:textId="77777777" w:rsidR="005C6B97" w:rsidRPr="00CE44E6" w:rsidRDefault="005C6B97" w:rsidP="005E6720">
      <w:pPr>
        <w:spacing w:after="0" w:line="240" w:lineRule="auto"/>
        <w:contextualSpacing/>
        <w:outlineLvl w:val="0"/>
        <w:rPr>
          <w:rStyle w:val="apple-style-span"/>
          <w:rFonts w:ascii="Times New Roman" w:hAnsi="Times New Roman" w:cs="Times New Roman"/>
          <w:b/>
        </w:rPr>
      </w:pPr>
      <w:r w:rsidRPr="00CE44E6">
        <w:rPr>
          <w:rStyle w:val="apple-style-span"/>
          <w:rFonts w:ascii="Times New Roman" w:hAnsi="Times New Roman" w:cs="Times New Roman"/>
          <w:b/>
        </w:rPr>
        <w:t xml:space="preserve">Is the </w:t>
      </w:r>
      <w:r w:rsidRPr="00CE44E6">
        <w:rPr>
          <w:rFonts w:ascii="Times New Roman" w:hAnsi="Times New Roman" w:cs="Times New Roman"/>
          <w:b/>
        </w:rPr>
        <w:t xml:space="preserve">DEI </w:t>
      </w:r>
      <w:r w:rsidRPr="00CE44E6">
        <w:rPr>
          <w:rStyle w:val="apple-style-span"/>
          <w:rFonts w:ascii="Times New Roman" w:hAnsi="Times New Roman" w:cs="Times New Roman"/>
          <w:b/>
        </w:rPr>
        <w:t xml:space="preserve">similar to the HRC Corporate Equality Index? </w:t>
      </w:r>
    </w:p>
    <w:p w14:paraId="7AC1B98A" w14:textId="77777777" w:rsidR="005C6B97" w:rsidRPr="00CE44E6" w:rsidRDefault="005C6B97" w:rsidP="005C6B97">
      <w:pPr>
        <w:spacing w:after="0" w:line="240" w:lineRule="auto"/>
        <w:contextualSpacing/>
        <w:rPr>
          <w:rFonts w:ascii="Times New Roman" w:hAnsi="Times New Roman" w:cs="Times New Roman"/>
        </w:rPr>
      </w:pPr>
    </w:p>
    <w:p w14:paraId="74F7EFEC" w14:textId="36029988"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The DEI</w:t>
      </w:r>
      <w:r w:rsidRPr="00CE44E6" w:rsidDel="00CE3525">
        <w:rPr>
          <w:rFonts w:ascii="Times New Roman" w:hAnsi="Times New Roman" w:cs="Times New Roman"/>
        </w:rPr>
        <w:t xml:space="preserve"> </w:t>
      </w:r>
      <w:r w:rsidRPr="00CE44E6">
        <w:rPr>
          <w:rFonts w:ascii="Times New Roman" w:hAnsi="Times New Roman" w:cs="Times New Roman"/>
        </w:rPr>
        <w:t>is similar in nature to the HRC model because it is a national, transparent benchmarking tool that offers major employers an opportunity to receive an objective score on their self-reported policies and practices. The DEI is designed to highlight best practices and help employers identify resources to improve their disability inclusion efforts.</w:t>
      </w:r>
    </w:p>
    <w:p w14:paraId="66BC1643" w14:textId="77777777" w:rsidR="005C6B97" w:rsidRPr="00CE44E6" w:rsidRDefault="005C6B97" w:rsidP="005C6B97">
      <w:pPr>
        <w:spacing w:after="0" w:line="240" w:lineRule="auto"/>
        <w:contextualSpacing/>
        <w:rPr>
          <w:rFonts w:ascii="Times New Roman" w:hAnsi="Times New Roman" w:cs="Times New Roman"/>
        </w:rPr>
      </w:pPr>
    </w:p>
    <w:p w14:paraId="58AEE6F9"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Is the DEI a federal contractor tool?</w:t>
      </w:r>
    </w:p>
    <w:p w14:paraId="48DFC81B" w14:textId="77777777" w:rsidR="005C6B97" w:rsidRPr="00CE44E6" w:rsidRDefault="005C6B97" w:rsidP="005C6B97">
      <w:pPr>
        <w:spacing w:after="0" w:line="240" w:lineRule="auto"/>
        <w:contextualSpacing/>
        <w:rPr>
          <w:rFonts w:ascii="Times New Roman" w:hAnsi="Times New Roman" w:cs="Times New Roman"/>
        </w:rPr>
      </w:pPr>
    </w:p>
    <w:p w14:paraId="4C0C91FE" w14:textId="40A736B3"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Federal contractors will find great value in participating in the DEI. However, the DEI is </w:t>
      </w:r>
      <w:r w:rsidRPr="00CE44E6">
        <w:rPr>
          <w:rFonts w:ascii="Times New Roman" w:hAnsi="Times New Roman" w:cs="Times New Roman"/>
          <w:u w:val="single"/>
        </w:rPr>
        <w:t>not</w:t>
      </w:r>
      <w:r w:rsidRPr="00CE44E6">
        <w:rPr>
          <w:rFonts w:ascii="Times New Roman" w:hAnsi="Times New Roman" w:cs="Times New Roman"/>
        </w:rPr>
        <w:t xml:space="preserve"> a 503 federal contractor compliance assessment. The DEI utilizes a holistic approach that evaluates inclusion practices across the business, which is important in creating a culture that supports compliance with the new 503 regulations.</w:t>
      </w:r>
    </w:p>
    <w:p w14:paraId="1949A37A" w14:textId="77777777" w:rsidR="005C6B97" w:rsidRPr="00CE44E6" w:rsidRDefault="005C6B97" w:rsidP="005C6B97">
      <w:pPr>
        <w:spacing w:after="0" w:line="240" w:lineRule="auto"/>
        <w:contextualSpacing/>
        <w:rPr>
          <w:rFonts w:ascii="Times New Roman" w:hAnsi="Times New Roman" w:cs="Times New Roman"/>
        </w:rPr>
      </w:pPr>
    </w:p>
    <w:p w14:paraId="39114FDE"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How do you plan to help companies improve their scores over time?</w:t>
      </w:r>
    </w:p>
    <w:p w14:paraId="6831DB9A" w14:textId="77777777" w:rsidR="005C6B97" w:rsidRPr="00CE44E6" w:rsidRDefault="005C6B97" w:rsidP="005C6B97">
      <w:pPr>
        <w:spacing w:after="0" w:line="240" w:lineRule="auto"/>
        <w:contextualSpacing/>
        <w:rPr>
          <w:rFonts w:ascii="Times New Roman" w:hAnsi="Times New Roman" w:cs="Times New Roman"/>
          <w:b/>
        </w:rPr>
      </w:pPr>
    </w:p>
    <w:p w14:paraId="5BC2889F" w14:textId="6698091C"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We will work in partnership with employers to provide technical assistance and to help identify ways to improve their inclusion practices, and in doing so improve their DEI scores. Our approach is centered on collaboration and positive recognition. </w:t>
      </w:r>
      <w:r w:rsidR="00E20E67" w:rsidRPr="00CE44E6">
        <w:rPr>
          <w:rFonts w:ascii="Times New Roman" w:hAnsi="Times New Roman" w:cs="Times New Roman"/>
        </w:rPr>
        <w:t xml:space="preserve">Companies interested in improving their DEI scores should email </w:t>
      </w:r>
      <w:hyperlink r:id="rId13" w:history="1">
        <w:r w:rsidR="00481BF2" w:rsidRPr="00CE44E6">
          <w:rPr>
            <w:rStyle w:val="Hyperlink"/>
            <w:rFonts w:ascii="Times New Roman" w:hAnsi="Times New Roman" w:cs="Times New Roman"/>
          </w:rPr>
          <w:t>info@disabilityequalityindex.</w:t>
        </w:r>
        <w:r w:rsidR="00481BF2">
          <w:rPr>
            <w:rStyle w:val="Hyperlink"/>
            <w:rFonts w:ascii="Times New Roman" w:hAnsi="Times New Roman" w:cs="Times New Roman"/>
          </w:rPr>
          <w:t>org</w:t>
        </w:r>
      </w:hyperlink>
      <w:r w:rsidR="00E20E67" w:rsidRPr="00CE44E6">
        <w:rPr>
          <w:rFonts w:ascii="Times New Roman" w:hAnsi="Times New Roman" w:cs="Times New Roman"/>
        </w:rPr>
        <w:t xml:space="preserve">. </w:t>
      </w:r>
    </w:p>
    <w:p w14:paraId="51002842" w14:textId="77777777" w:rsidR="005C6B97" w:rsidRPr="00CE44E6" w:rsidRDefault="005C6B97" w:rsidP="005C6B97">
      <w:pPr>
        <w:spacing w:after="0" w:line="240" w:lineRule="auto"/>
        <w:contextualSpacing/>
        <w:rPr>
          <w:rFonts w:ascii="Times New Roman" w:hAnsi="Times New Roman" w:cs="Times New Roman"/>
          <w:b/>
        </w:rPr>
      </w:pPr>
    </w:p>
    <w:p w14:paraId="0E15466B"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Will the DEI criteria change over time?</w:t>
      </w:r>
    </w:p>
    <w:p w14:paraId="613B3390" w14:textId="77777777" w:rsidR="005C6B97" w:rsidRPr="00CE44E6" w:rsidRDefault="005C6B97" w:rsidP="005C6B97">
      <w:pPr>
        <w:spacing w:after="0" w:line="240" w:lineRule="auto"/>
        <w:contextualSpacing/>
        <w:rPr>
          <w:rFonts w:ascii="Times New Roman" w:hAnsi="Times New Roman" w:cs="Times New Roman"/>
        </w:rPr>
      </w:pPr>
    </w:p>
    <w:p w14:paraId="3735FA19" w14:textId="796BBBE0"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The DEI is intended to serve as a benchmark for all organizations no matter where they are in their disability inclusion journey. It is expected that the DEI will evolve over time as disability inclusion practices that are innovative today become more universally accepted across corporate America. </w:t>
      </w:r>
    </w:p>
    <w:p w14:paraId="2CC8624E" w14:textId="77777777" w:rsidR="005C6B97" w:rsidRPr="00CE44E6" w:rsidRDefault="005C6B97" w:rsidP="005C6B97">
      <w:pPr>
        <w:spacing w:after="0" w:line="240" w:lineRule="auto"/>
        <w:contextualSpacing/>
        <w:rPr>
          <w:rFonts w:ascii="Times New Roman" w:hAnsi="Times New Roman" w:cs="Times New Roman"/>
        </w:rPr>
      </w:pPr>
    </w:p>
    <w:p w14:paraId="1E702048" w14:textId="77777777" w:rsidR="005C6B97" w:rsidRPr="00CE44E6" w:rsidRDefault="005C6B97" w:rsidP="005E6720">
      <w:pPr>
        <w:spacing w:after="0" w:line="240" w:lineRule="auto"/>
        <w:contextualSpacing/>
        <w:outlineLvl w:val="0"/>
        <w:rPr>
          <w:rFonts w:ascii="Times New Roman" w:hAnsi="Times New Roman" w:cs="Times New Roman"/>
        </w:rPr>
      </w:pPr>
      <w:r w:rsidRPr="00CE44E6">
        <w:rPr>
          <w:rFonts w:ascii="Times New Roman" w:hAnsi="Times New Roman" w:cs="Times New Roman"/>
        </w:rPr>
        <w:t>Of course, any changes to DEI criteria will be made public well in advance of going into effect.</w:t>
      </w:r>
    </w:p>
    <w:p w14:paraId="4E932ABE" w14:textId="77777777" w:rsidR="005C6B97" w:rsidRPr="00CE44E6" w:rsidRDefault="005C6B97" w:rsidP="005C6B97">
      <w:pPr>
        <w:spacing w:after="0" w:line="240" w:lineRule="auto"/>
        <w:contextualSpacing/>
        <w:rPr>
          <w:rFonts w:ascii="Times New Roman" w:hAnsi="Times New Roman" w:cs="Times New Roman"/>
        </w:rPr>
      </w:pPr>
    </w:p>
    <w:p w14:paraId="7EDBAAE3" w14:textId="77777777" w:rsidR="005C6B97" w:rsidRPr="00CE44E6" w:rsidRDefault="005C6B97" w:rsidP="005C6B97">
      <w:pPr>
        <w:spacing w:after="0" w:line="240" w:lineRule="auto"/>
        <w:contextualSpacing/>
        <w:rPr>
          <w:rFonts w:ascii="Times New Roman" w:hAnsi="Times New Roman" w:cs="Times New Roman"/>
        </w:rPr>
      </w:pPr>
    </w:p>
    <w:p w14:paraId="4C37CDEF" w14:textId="24809ED9" w:rsidR="005C6B97" w:rsidRPr="00CE44E6" w:rsidRDefault="005C6B97" w:rsidP="005E6720">
      <w:pPr>
        <w:spacing w:after="0" w:line="240" w:lineRule="auto"/>
        <w:contextualSpacing/>
        <w:jc w:val="center"/>
        <w:outlineLvl w:val="0"/>
        <w:rPr>
          <w:rFonts w:ascii="Times New Roman" w:hAnsi="Times New Roman" w:cs="Times New Roman"/>
          <w:b/>
          <w:color w:val="0000FF"/>
          <w:u w:val="single"/>
        </w:rPr>
      </w:pPr>
      <w:r w:rsidRPr="00CE44E6">
        <w:rPr>
          <w:rFonts w:ascii="Times New Roman" w:hAnsi="Times New Roman" w:cs="Times New Roman"/>
          <w:b/>
          <w:color w:val="0000FF"/>
          <w:u w:val="single"/>
        </w:rPr>
        <w:t xml:space="preserve">ABOUT </w:t>
      </w:r>
      <w:r w:rsidR="00E20E67" w:rsidRPr="00CE44E6">
        <w:rPr>
          <w:rFonts w:ascii="Times New Roman" w:hAnsi="Times New Roman" w:cs="Times New Roman"/>
          <w:b/>
          <w:color w:val="0000FF"/>
          <w:u w:val="single"/>
        </w:rPr>
        <w:t xml:space="preserve">THE </w:t>
      </w:r>
      <w:r w:rsidR="0036548A" w:rsidRPr="00CE44E6">
        <w:rPr>
          <w:rFonts w:ascii="Times New Roman" w:hAnsi="Times New Roman" w:cs="Times New Roman"/>
          <w:b/>
          <w:color w:val="0000FF"/>
          <w:u w:val="single"/>
        </w:rPr>
        <w:t>201</w:t>
      </w:r>
      <w:r w:rsidR="0036548A">
        <w:rPr>
          <w:rFonts w:ascii="Times New Roman" w:hAnsi="Times New Roman" w:cs="Times New Roman"/>
          <w:b/>
          <w:color w:val="0000FF"/>
          <w:u w:val="single"/>
        </w:rPr>
        <w:t>9</w:t>
      </w:r>
      <w:r w:rsidR="0036548A" w:rsidRPr="00CE44E6">
        <w:rPr>
          <w:rFonts w:ascii="Times New Roman" w:hAnsi="Times New Roman" w:cs="Times New Roman"/>
          <w:b/>
          <w:color w:val="0000FF"/>
          <w:u w:val="single"/>
        </w:rPr>
        <w:t xml:space="preserve"> </w:t>
      </w:r>
      <w:r w:rsidRPr="00CE44E6">
        <w:rPr>
          <w:rFonts w:ascii="Times New Roman" w:hAnsi="Times New Roman" w:cs="Times New Roman"/>
          <w:b/>
          <w:color w:val="0000FF"/>
          <w:u w:val="single"/>
        </w:rPr>
        <w:t>DEI</w:t>
      </w:r>
    </w:p>
    <w:p w14:paraId="13E43340" w14:textId="77777777" w:rsidR="005C6B97" w:rsidRPr="00CE44E6" w:rsidRDefault="005C6B97" w:rsidP="005C6B97">
      <w:pPr>
        <w:spacing w:after="0" w:line="240" w:lineRule="auto"/>
        <w:contextualSpacing/>
        <w:rPr>
          <w:rStyle w:val="apple-style-span"/>
          <w:rFonts w:ascii="Times New Roman" w:hAnsi="Times New Roman" w:cs="Times New Roman"/>
          <w:b/>
        </w:rPr>
      </w:pPr>
    </w:p>
    <w:p w14:paraId="348EE788" w14:textId="77777777" w:rsidR="005C6B97" w:rsidRPr="00CE44E6" w:rsidRDefault="005C6B97" w:rsidP="005C6B97">
      <w:pPr>
        <w:spacing w:after="0" w:line="240" w:lineRule="auto"/>
        <w:contextualSpacing/>
        <w:rPr>
          <w:rStyle w:val="apple-style-span"/>
          <w:rFonts w:ascii="Times New Roman" w:hAnsi="Times New Roman" w:cs="Times New Roman"/>
          <w:b/>
        </w:rPr>
      </w:pPr>
    </w:p>
    <w:p w14:paraId="6955189B" w14:textId="71A27666" w:rsidR="005C6B97" w:rsidRPr="00CE44E6" w:rsidRDefault="005C6B97" w:rsidP="005E6720">
      <w:pPr>
        <w:spacing w:after="0" w:line="240" w:lineRule="auto"/>
        <w:contextualSpacing/>
        <w:outlineLvl w:val="0"/>
        <w:rPr>
          <w:rStyle w:val="apple-style-span"/>
          <w:rFonts w:ascii="Times New Roman" w:hAnsi="Times New Roman" w:cs="Times New Roman"/>
          <w:b/>
        </w:rPr>
      </w:pPr>
      <w:r w:rsidRPr="00CE44E6">
        <w:rPr>
          <w:rStyle w:val="apple-style-span"/>
          <w:rFonts w:ascii="Times New Roman" w:hAnsi="Times New Roman" w:cs="Times New Roman"/>
          <w:b/>
        </w:rPr>
        <w:t xml:space="preserve">Who is invited to participate in the DEI </w:t>
      </w:r>
      <w:r w:rsidR="005E6720">
        <w:rPr>
          <w:rStyle w:val="apple-style-span"/>
          <w:rFonts w:ascii="Times New Roman" w:hAnsi="Times New Roman" w:cs="Times New Roman"/>
          <w:b/>
        </w:rPr>
        <w:t>Benchmark</w:t>
      </w:r>
      <w:r w:rsidRPr="00CE44E6">
        <w:rPr>
          <w:rStyle w:val="apple-style-span"/>
          <w:rFonts w:ascii="Times New Roman" w:hAnsi="Times New Roman" w:cs="Times New Roman"/>
          <w:b/>
        </w:rPr>
        <w:t>?</w:t>
      </w:r>
    </w:p>
    <w:p w14:paraId="009DE81A" w14:textId="77777777" w:rsidR="005C6B97" w:rsidRPr="00CE44E6" w:rsidRDefault="005C6B97" w:rsidP="005C6B97">
      <w:pPr>
        <w:spacing w:after="0" w:line="240" w:lineRule="auto"/>
        <w:contextualSpacing/>
        <w:rPr>
          <w:rStyle w:val="apple-style-span"/>
          <w:rFonts w:ascii="Times New Roman" w:hAnsi="Times New Roman" w:cs="Times New Roman"/>
          <w:b/>
        </w:rPr>
      </w:pPr>
    </w:p>
    <w:p w14:paraId="44DDCF3D" w14:textId="00A5113B" w:rsidR="005C6B97" w:rsidRPr="00CE44E6" w:rsidRDefault="005C6B97" w:rsidP="005E6720">
      <w:pPr>
        <w:spacing w:after="0" w:line="240" w:lineRule="auto"/>
        <w:contextualSpacing/>
        <w:outlineLvl w:val="0"/>
        <w:rPr>
          <w:rFonts w:ascii="Times New Roman" w:hAnsi="Times New Roman" w:cs="Times New Roman"/>
        </w:rPr>
      </w:pPr>
      <w:r w:rsidRPr="00CE44E6">
        <w:rPr>
          <w:rFonts w:ascii="Times New Roman" w:hAnsi="Times New Roman" w:cs="Times New Roman"/>
        </w:rPr>
        <w:t xml:space="preserve">AAPD and the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invite the participation of Fortune 1000 companies and Am</w:t>
      </w:r>
      <w:r w:rsidR="00481BF2">
        <w:rPr>
          <w:rFonts w:ascii="Times New Roman" w:hAnsi="Times New Roman" w:cs="Times New Roman"/>
        </w:rPr>
        <w:t xml:space="preserve"> </w:t>
      </w:r>
      <w:r w:rsidRPr="00CE44E6">
        <w:rPr>
          <w:rFonts w:ascii="Times New Roman" w:hAnsi="Times New Roman" w:cs="Times New Roman"/>
        </w:rPr>
        <w:t>Law 200 law firms.</w:t>
      </w:r>
    </w:p>
    <w:p w14:paraId="0C642DEF" w14:textId="77777777" w:rsidR="005C6B97" w:rsidRPr="00CE44E6" w:rsidRDefault="005C6B97" w:rsidP="005C6B97">
      <w:pPr>
        <w:spacing w:after="0" w:line="240" w:lineRule="auto"/>
        <w:contextualSpacing/>
        <w:rPr>
          <w:rFonts w:ascii="Times New Roman" w:hAnsi="Times New Roman" w:cs="Times New Roman"/>
        </w:rPr>
      </w:pPr>
    </w:p>
    <w:p w14:paraId="7A42CF6F" w14:textId="755A9DEE"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Other organizations welcome to participate include the following, providing they have 500 or more </w:t>
      </w:r>
      <w:r w:rsidRPr="00CE44E6">
        <w:rPr>
          <w:rFonts w:ascii="Times New Roman" w:hAnsi="Times New Roman" w:cs="Times New Roman"/>
          <w:u w:val="single"/>
        </w:rPr>
        <w:t>full-time</w:t>
      </w:r>
      <w:r w:rsidRPr="00CE44E6">
        <w:rPr>
          <w:rFonts w:ascii="Times New Roman" w:hAnsi="Times New Roman" w:cs="Times New Roman"/>
        </w:rPr>
        <w:t xml:space="preserve"> employees in the U.S. as of January 1, </w:t>
      </w:r>
      <w:r w:rsidR="0036548A" w:rsidRPr="00CE44E6">
        <w:rPr>
          <w:rFonts w:ascii="Times New Roman" w:hAnsi="Times New Roman" w:cs="Times New Roman"/>
        </w:rPr>
        <w:t>201</w:t>
      </w:r>
      <w:r w:rsidR="0036548A">
        <w:rPr>
          <w:rFonts w:ascii="Times New Roman" w:hAnsi="Times New Roman" w:cs="Times New Roman"/>
        </w:rPr>
        <w:t>8</w:t>
      </w:r>
      <w:r w:rsidRPr="00CE44E6">
        <w:rPr>
          <w:rFonts w:ascii="Times New Roman" w:hAnsi="Times New Roman" w:cs="Times New Roman"/>
        </w:rPr>
        <w:t>:</w:t>
      </w:r>
    </w:p>
    <w:p w14:paraId="701CDC91" w14:textId="77777777" w:rsidR="005C6B97" w:rsidRPr="00CE44E6" w:rsidRDefault="005C6B97" w:rsidP="005C6B97">
      <w:pPr>
        <w:spacing w:after="0" w:line="240" w:lineRule="auto"/>
        <w:contextualSpacing/>
        <w:rPr>
          <w:rFonts w:ascii="Times New Roman" w:hAnsi="Times New Roman" w:cs="Times New Roman"/>
        </w:rPr>
      </w:pPr>
    </w:p>
    <w:p w14:paraId="1E46A1A3" w14:textId="36D040AB" w:rsidR="005C6B97" w:rsidRDefault="005C6B97" w:rsidP="005C6B97">
      <w:pPr>
        <w:pStyle w:val="ListParagraph"/>
        <w:numPr>
          <w:ilvl w:val="0"/>
          <w:numId w:val="2"/>
        </w:numPr>
        <w:rPr>
          <w:sz w:val="22"/>
          <w:szCs w:val="22"/>
        </w:rPr>
      </w:pPr>
      <w:r w:rsidRPr="00CE44E6">
        <w:rPr>
          <w:sz w:val="22"/>
          <w:szCs w:val="22"/>
        </w:rPr>
        <w:t>Private sector (non-government) employers that are not owned by a larger U.S. incorporated entity</w:t>
      </w:r>
    </w:p>
    <w:p w14:paraId="6E4DB011" w14:textId="2058F986" w:rsidR="007B427F" w:rsidRPr="00CE44E6" w:rsidRDefault="007B427F" w:rsidP="007B427F">
      <w:pPr>
        <w:pStyle w:val="ListParagraph"/>
        <w:numPr>
          <w:ilvl w:val="1"/>
          <w:numId w:val="2"/>
        </w:numPr>
        <w:rPr>
          <w:sz w:val="22"/>
          <w:szCs w:val="22"/>
        </w:rPr>
      </w:pPr>
      <w:r w:rsidRPr="007B427F">
        <w:rPr>
          <w:sz w:val="22"/>
          <w:szCs w:val="22"/>
        </w:rPr>
        <w:t>Businesses owned by a larger U.S.-incorporated entity must be rated and represented on the DEI and its related publications as part of the larger entity. Exceptions to this policy are made on a case-by-case basis at the discretion of AAPD and Disability:IN, typically only for those businesses in a temporary restructuring process (e.g., temporarily owned or taken private by a private equity firm before being spun off as an independent entity or sold), or for situations where a subsidiary entity wishes to participate under the condition that the larger entity will participate in a subsequent year.</w:t>
      </w:r>
    </w:p>
    <w:p w14:paraId="16B3A08A" w14:textId="77777777" w:rsidR="005C6B97" w:rsidRPr="00CE44E6" w:rsidRDefault="005C6B97" w:rsidP="005C6B97">
      <w:pPr>
        <w:pStyle w:val="ListParagraph"/>
        <w:numPr>
          <w:ilvl w:val="0"/>
          <w:numId w:val="2"/>
        </w:numPr>
        <w:rPr>
          <w:sz w:val="22"/>
          <w:szCs w:val="22"/>
        </w:rPr>
      </w:pPr>
      <w:r w:rsidRPr="00CE44E6">
        <w:rPr>
          <w:sz w:val="22"/>
          <w:szCs w:val="22"/>
        </w:rPr>
        <w:t>Businesses that serve as a U.S. subsidiary of a foreign-based multinational business</w:t>
      </w:r>
    </w:p>
    <w:p w14:paraId="04229C10" w14:textId="77777777" w:rsidR="005C6B97" w:rsidRPr="00CE44E6" w:rsidRDefault="005C6B97" w:rsidP="005C6B97">
      <w:pPr>
        <w:pStyle w:val="ListParagraph"/>
        <w:numPr>
          <w:ilvl w:val="0"/>
          <w:numId w:val="2"/>
        </w:numPr>
        <w:rPr>
          <w:sz w:val="22"/>
          <w:szCs w:val="22"/>
        </w:rPr>
      </w:pPr>
      <w:r w:rsidRPr="00CE44E6">
        <w:rPr>
          <w:sz w:val="22"/>
          <w:szCs w:val="22"/>
        </w:rPr>
        <w:t>Foreign-owned private companies on behalf of their U.S. operations</w:t>
      </w:r>
    </w:p>
    <w:p w14:paraId="3EC9C1B1" w14:textId="77777777" w:rsidR="005C6B97" w:rsidRPr="00CE44E6" w:rsidRDefault="005C6B97" w:rsidP="005C6B97">
      <w:pPr>
        <w:spacing w:after="0" w:line="240" w:lineRule="auto"/>
        <w:contextualSpacing/>
        <w:rPr>
          <w:rFonts w:ascii="Times New Roman" w:hAnsi="Times New Roman" w:cs="Times New Roman"/>
        </w:rPr>
      </w:pPr>
    </w:p>
    <w:p w14:paraId="5D187FC3"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What is the timeline for the DEI?</w:t>
      </w:r>
    </w:p>
    <w:p w14:paraId="0FEA3B3A" w14:textId="77777777" w:rsidR="005C6B97" w:rsidRPr="00CE44E6" w:rsidRDefault="005C6B97" w:rsidP="005C6B97">
      <w:pPr>
        <w:spacing w:after="0" w:line="240" w:lineRule="auto"/>
        <w:contextualSpacing/>
        <w:rPr>
          <w:rFonts w:ascii="Times New Roman" w:hAnsi="Times New Roman" w:cs="Times New Roman"/>
        </w:rPr>
      </w:pPr>
    </w:p>
    <w:p w14:paraId="27EEDC51" w14:textId="508189D0"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The following dates are provided for planning purposes only and are subject to slight modification:</w:t>
      </w:r>
    </w:p>
    <w:p w14:paraId="1186C467" w14:textId="77777777" w:rsidR="005C6B97" w:rsidRPr="00CE44E6" w:rsidRDefault="005C6B97" w:rsidP="005C6B97">
      <w:pPr>
        <w:spacing w:after="0" w:line="240" w:lineRule="auto"/>
        <w:contextualSpacing/>
        <w:rPr>
          <w:rFonts w:ascii="Times New Roman" w:hAnsi="Times New Roman" w:cs="Times New Roman"/>
        </w:rPr>
      </w:pPr>
    </w:p>
    <w:p w14:paraId="7A296700" w14:textId="5151588A" w:rsidR="005C6B97" w:rsidRPr="00CE44E6" w:rsidRDefault="00EF3E30" w:rsidP="005C6B97">
      <w:pPr>
        <w:pStyle w:val="ListParagraph"/>
        <w:numPr>
          <w:ilvl w:val="0"/>
          <w:numId w:val="3"/>
        </w:numPr>
        <w:rPr>
          <w:sz w:val="22"/>
          <w:szCs w:val="22"/>
        </w:rPr>
      </w:pPr>
      <w:r>
        <w:rPr>
          <w:sz w:val="22"/>
          <w:szCs w:val="22"/>
          <w:u w:val="single"/>
        </w:rPr>
        <w:t>May 20</w:t>
      </w:r>
      <w:r w:rsidR="005C6B97" w:rsidRPr="00CE44E6">
        <w:rPr>
          <w:sz w:val="22"/>
          <w:szCs w:val="22"/>
          <w:u w:val="single"/>
        </w:rPr>
        <w:t xml:space="preserve">, </w:t>
      </w:r>
      <w:r w:rsidR="00EA6B30" w:rsidRPr="00CE44E6">
        <w:rPr>
          <w:sz w:val="22"/>
          <w:szCs w:val="22"/>
          <w:u w:val="single"/>
        </w:rPr>
        <w:t>201</w:t>
      </w:r>
      <w:r>
        <w:rPr>
          <w:sz w:val="22"/>
          <w:szCs w:val="22"/>
          <w:u w:val="single"/>
        </w:rPr>
        <w:t>9</w:t>
      </w:r>
      <w:r w:rsidR="005C6B97" w:rsidRPr="00CE44E6">
        <w:rPr>
          <w:sz w:val="22"/>
          <w:szCs w:val="22"/>
        </w:rPr>
        <w:t xml:space="preserve">:  Registration </w:t>
      </w:r>
      <w:r w:rsidR="0036548A">
        <w:rPr>
          <w:sz w:val="22"/>
          <w:szCs w:val="22"/>
        </w:rPr>
        <w:t>open</w:t>
      </w:r>
      <w:r w:rsidR="004E2B01">
        <w:rPr>
          <w:sz w:val="22"/>
          <w:szCs w:val="22"/>
        </w:rPr>
        <w:t>s</w:t>
      </w:r>
    </w:p>
    <w:p w14:paraId="2161650F" w14:textId="77777777" w:rsidR="005C6B97" w:rsidRPr="00CE44E6" w:rsidRDefault="005C6B97" w:rsidP="005C6B97">
      <w:pPr>
        <w:spacing w:after="0" w:line="240" w:lineRule="auto"/>
        <w:contextualSpacing/>
        <w:rPr>
          <w:rFonts w:ascii="Times New Roman" w:hAnsi="Times New Roman" w:cs="Times New Roman"/>
        </w:rPr>
      </w:pPr>
    </w:p>
    <w:p w14:paraId="50161CC9" w14:textId="6F6BCD69" w:rsidR="0036548A" w:rsidRPr="004E2B01" w:rsidRDefault="0036548A" w:rsidP="005471D3">
      <w:pPr>
        <w:pStyle w:val="ListParagraph"/>
        <w:numPr>
          <w:ilvl w:val="0"/>
          <w:numId w:val="3"/>
        </w:numPr>
        <w:rPr>
          <w:sz w:val="22"/>
          <w:szCs w:val="22"/>
        </w:rPr>
      </w:pPr>
      <w:r>
        <w:rPr>
          <w:sz w:val="22"/>
          <w:szCs w:val="22"/>
          <w:u w:val="single"/>
        </w:rPr>
        <w:t xml:space="preserve">January </w:t>
      </w:r>
      <w:r w:rsidR="007B427F">
        <w:rPr>
          <w:sz w:val="22"/>
          <w:szCs w:val="22"/>
          <w:u w:val="single"/>
        </w:rPr>
        <w:t>3</w:t>
      </w:r>
      <w:r>
        <w:rPr>
          <w:sz w:val="22"/>
          <w:szCs w:val="22"/>
          <w:u w:val="single"/>
        </w:rPr>
        <w:t>1, 20</w:t>
      </w:r>
      <w:r w:rsidR="00EF3E30">
        <w:rPr>
          <w:sz w:val="22"/>
          <w:szCs w:val="22"/>
          <w:u w:val="single"/>
        </w:rPr>
        <w:t>20</w:t>
      </w:r>
      <w:r>
        <w:rPr>
          <w:sz w:val="22"/>
          <w:szCs w:val="22"/>
          <w:u w:val="single"/>
        </w:rPr>
        <w:t>:</w:t>
      </w:r>
      <w:r w:rsidRPr="004E2B01">
        <w:rPr>
          <w:sz w:val="22"/>
          <w:szCs w:val="22"/>
        </w:rPr>
        <w:t xml:space="preserve">  Registration closes</w:t>
      </w:r>
    </w:p>
    <w:p w14:paraId="7B5B259B" w14:textId="77777777" w:rsidR="0036548A" w:rsidRPr="004E2B01" w:rsidRDefault="0036548A" w:rsidP="005471D3">
      <w:pPr>
        <w:pStyle w:val="ListParagraph"/>
        <w:rPr>
          <w:sz w:val="22"/>
          <w:szCs w:val="22"/>
          <w:u w:val="single"/>
        </w:rPr>
      </w:pPr>
    </w:p>
    <w:p w14:paraId="306EC63E" w14:textId="77E42923" w:rsidR="005C6B97" w:rsidRPr="00CE44E6" w:rsidRDefault="00EF3E30" w:rsidP="005471D3">
      <w:pPr>
        <w:pStyle w:val="ListParagraph"/>
        <w:numPr>
          <w:ilvl w:val="0"/>
          <w:numId w:val="3"/>
        </w:numPr>
        <w:rPr>
          <w:sz w:val="22"/>
          <w:szCs w:val="22"/>
        </w:rPr>
      </w:pPr>
      <w:r>
        <w:rPr>
          <w:sz w:val="22"/>
          <w:szCs w:val="22"/>
          <w:u w:val="single"/>
        </w:rPr>
        <w:t>February 3</w:t>
      </w:r>
      <w:r w:rsidR="005C6B97" w:rsidRPr="00CE44E6">
        <w:rPr>
          <w:sz w:val="22"/>
          <w:szCs w:val="22"/>
          <w:u w:val="single"/>
        </w:rPr>
        <w:t xml:space="preserve">, </w:t>
      </w:r>
      <w:r w:rsidR="0036548A" w:rsidRPr="00CE44E6">
        <w:rPr>
          <w:sz w:val="22"/>
          <w:szCs w:val="22"/>
          <w:u w:val="single"/>
        </w:rPr>
        <w:t>20</w:t>
      </w:r>
      <w:r>
        <w:rPr>
          <w:sz w:val="22"/>
          <w:szCs w:val="22"/>
          <w:u w:val="single"/>
        </w:rPr>
        <w:t>20</w:t>
      </w:r>
      <w:r w:rsidR="005C6B97" w:rsidRPr="00CE44E6">
        <w:rPr>
          <w:sz w:val="22"/>
          <w:szCs w:val="22"/>
        </w:rPr>
        <w:t xml:space="preserve">:  Registered companies received access to the </w:t>
      </w:r>
      <w:r w:rsidR="005E6720">
        <w:rPr>
          <w:sz w:val="22"/>
          <w:szCs w:val="22"/>
        </w:rPr>
        <w:t>benchmark</w:t>
      </w:r>
      <w:r w:rsidR="005C6B97" w:rsidRPr="00CE44E6">
        <w:rPr>
          <w:sz w:val="22"/>
          <w:szCs w:val="22"/>
        </w:rPr>
        <w:t xml:space="preserve"> </w:t>
      </w:r>
    </w:p>
    <w:p w14:paraId="24B8118A" w14:textId="77777777" w:rsidR="005C6B97" w:rsidRPr="00CE44E6" w:rsidRDefault="005C6B97" w:rsidP="005471D3">
      <w:pPr>
        <w:spacing w:after="0" w:line="240" w:lineRule="auto"/>
        <w:contextualSpacing/>
        <w:rPr>
          <w:rFonts w:ascii="Times New Roman" w:hAnsi="Times New Roman" w:cs="Times New Roman"/>
        </w:rPr>
      </w:pPr>
    </w:p>
    <w:p w14:paraId="4485ACE1" w14:textId="6F8E9EB9" w:rsidR="005C6B97" w:rsidRPr="00CE44E6" w:rsidRDefault="005C6B97" w:rsidP="005471D3">
      <w:pPr>
        <w:pStyle w:val="ListParagraph"/>
        <w:numPr>
          <w:ilvl w:val="0"/>
          <w:numId w:val="3"/>
        </w:numPr>
        <w:rPr>
          <w:sz w:val="22"/>
          <w:szCs w:val="22"/>
        </w:rPr>
      </w:pPr>
      <w:r w:rsidRPr="00CE44E6">
        <w:rPr>
          <w:sz w:val="22"/>
          <w:szCs w:val="22"/>
          <w:u w:val="single"/>
        </w:rPr>
        <w:t xml:space="preserve">April </w:t>
      </w:r>
      <w:r w:rsidR="0036548A" w:rsidRPr="00CE44E6">
        <w:rPr>
          <w:sz w:val="22"/>
          <w:szCs w:val="22"/>
          <w:u w:val="single"/>
        </w:rPr>
        <w:t>1</w:t>
      </w:r>
      <w:r w:rsidR="00EF3E30">
        <w:rPr>
          <w:sz w:val="22"/>
          <w:szCs w:val="22"/>
          <w:u w:val="single"/>
        </w:rPr>
        <w:t>0</w:t>
      </w:r>
      <w:r w:rsidRPr="00CE44E6">
        <w:rPr>
          <w:sz w:val="22"/>
          <w:szCs w:val="22"/>
          <w:u w:val="single"/>
        </w:rPr>
        <w:t xml:space="preserve">, </w:t>
      </w:r>
      <w:r w:rsidR="0036548A" w:rsidRPr="00CE44E6">
        <w:rPr>
          <w:sz w:val="22"/>
          <w:szCs w:val="22"/>
          <w:u w:val="single"/>
        </w:rPr>
        <w:t>20</w:t>
      </w:r>
      <w:r w:rsidR="00EF3E30">
        <w:rPr>
          <w:sz w:val="22"/>
          <w:szCs w:val="22"/>
          <w:u w:val="single"/>
        </w:rPr>
        <w:t>20</w:t>
      </w:r>
      <w:r w:rsidRPr="00CE44E6">
        <w:rPr>
          <w:sz w:val="22"/>
          <w:szCs w:val="22"/>
        </w:rPr>
        <w:t xml:space="preserve">:  Final company </w:t>
      </w:r>
      <w:r w:rsidR="005E6720">
        <w:rPr>
          <w:sz w:val="22"/>
          <w:szCs w:val="22"/>
        </w:rPr>
        <w:t>benchmark</w:t>
      </w:r>
      <w:r w:rsidRPr="00CE44E6">
        <w:rPr>
          <w:sz w:val="22"/>
          <w:szCs w:val="22"/>
        </w:rPr>
        <w:t xml:space="preserve"> responses due</w:t>
      </w:r>
    </w:p>
    <w:p w14:paraId="57461418" w14:textId="77777777" w:rsidR="005C6B97" w:rsidRPr="00CE44E6" w:rsidRDefault="005C6B97" w:rsidP="005471D3">
      <w:pPr>
        <w:spacing w:after="0" w:line="240" w:lineRule="auto"/>
        <w:contextualSpacing/>
        <w:rPr>
          <w:rFonts w:ascii="Times New Roman" w:hAnsi="Times New Roman" w:cs="Times New Roman"/>
        </w:rPr>
      </w:pPr>
    </w:p>
    <w:p w14:paraId="367DCD30" w14:textId="44A7BDD0" w:rsidR="005C6B97" w:rsidRPr="00CE44E6" w:rsidRDefault="005C6B97" w:rsidP="005471D3">
      <w:pPr>
        <w:pStyle w:val="ListParagraph"/>
        <w:numPr>
          <w:ilvl w:val="0"/>
          <w:numId w:val="3"/>
        </w:numPr>
        <w:rPr>
          <w:sz w:val="22"/>
          <w:szCs w:val="22"/>
        </w:rPr>
      </w:pPr>
      <w:r w:rsidRPr="00CE44E6">
        <w:rPr>
          <w:sz w:val="22"/>
          <w:szCs w:val="22"/>
          <w:u w:val="single"/>
        </w:rPr>
        <w:t xml:space="preserve">Late </w:t>
      </w:r>
      <w:r w:rsidR="00EF3E30">
        <w:rPr>
          <w:sz w:val="22"/>
          <w:szCs w:val="22"/>
          <w:u w:val="single"/>
        </w:rPr>
        <w:t xml:space="preserve">May </w:t>
      </w:r>
      <w:r w:rsidR="004E2B01" w:rsidRPr="00CE44E6">
        <w:rPr>
          <w:sz w:val="22"/>
          <w:szCs w:val="22"/>
          <w:u w:val="single"/>
        </w:rPr>
        <w:t>20</w:t>
      </w:r>
      <w:r w:rsidR="00EF3E30">
        <w:rPr>
          <w:sz w:val="22"/>
          <w:szCs w:val="22"/>
          <w:u w:val="single"/>
        </w:rPr>
        <w:t>20</w:t>
      </w:r>
      <w:r w:rsidRPr="00CE44E6">
        <w:rPr>
          <w:sz w:val="22"/>
          <w:szCs w:val="22"/>
        </w:rPr>
        <w:t xml:space="preserve">:  DEI </w:t>
      </w:r>
      <w:r w:rsidR="005E6720">
        <w:rPr>
          <w:sz w:val="22"/>
          <w:szCs w:val="22"/>
        </w:rPr>
        <w:t>benchmark</w:t>
      </w:r>
      <w:r w:rsidRPr="00CE44E6">
        <w:rPr>
          <w:sz w:val="22"/>
          <w:szCs w:val="22"/>
        </w:rPr>
        <w:t xml:space="preserve"> scores </w:t>
      </w:r>
      <w:proofErr w:type="gramStart"/>
      <w:r w:rsidRPr="00CE44E6">
        <w:rPr>
          <w:sz w:val="22"/>
          <w:szCs w:val="22"/>
        </w:rPr>
        <w:t>finalized</w:t>
      </w:r>
      <w:proofErr w:type="gramEnd"/>
      <w:r w:rsidR="00FB2702">
        <w:rPr>
          <w:sz w:val="22"/>
          <w:szCs w:val="22"/>
        </w:rPr>
        <w:t xml:space="preserve"> and </w:t>
      </w:r>
      <w:r w:rsidR="00FB2702" w:rsidRPr="00FB2702">
        <w:rPr>
          <w:sz w:val="22"/>
          <w:szCs w:val="22"/>
        </w:rPr>
        <w:t>2020 Registration opens</w:t>
      </w:r>
    </w:p>
    <w:p w14:paraId="461C9BAB" w14:textId="77777777" w:rsidR="005471D3" w:rsidRPr="005471D3" w:rsidRDefault="005471D3" w:rsidP="005471D3">
      <w:pPr>
        <w:spacing w:after="0" w:line="240" w:lineRule="auto"/>
        <w:rPr>
          <w:u w:val="single"/>
        </w:rPr>
      </w:pPr>
    </w:p>
    <w:p w14:paraId="0487F3E2" w14:textId="2016FC45" w:rsidR="005C6B97" w:rsidRPr="005471D3" w:rsidRDefault="005471D3" w:rsidP="005471D3">
      <w:pPr>
        <w:pStyle w:val="ListParagraph"/>
        <w:numPr>
          <w:ilvl w:val="0"/>
          <w:numId w:val="3"/>
        </w:numPr>
        <w:rPr>
          <w:sz w:val="22"/>
          <w:szCs w:val="22"/>
        </w:rPr>
      </w:pPr>
      <w:r w:rsidRPr="005471D3">
        <w:rPr>
          <w:sz w:val="22"/>
          <w:szCs w:val="22"/>
          <w:u w:val="single"/>
        </w:rPr>
        <w:t>July 20</w:t>
      </w:r>
      <w:r w:rsidR="00EF3E30">
        <w:rPr>
          <w:sz w:val="22"/>
          <w:szCs w:val="22"/>
          <w:u w:val="single"/>
        </w:rPr>
        <w:t>20</w:t>
      </w:r>
      <w:r w:rsidRPr="005471D3">
        <w:rPr>
          <w:sz w:val="22"/>
          <w:szCs w:val="22"/>
        </w:rPr>
        <w:t>:  Top-scoring companies (score of 80 or above) announced</w:t>
      </w:r>
      <w:r w:rsidR="00FB2702">
        <w:rPr>
          <w:sz w:val="22"/>
          <w:szCs w:val="22"/>
        </w:rPr>
        <w:t xml:space="preserve"> </w:t>
      </w:r>
      <w:r w:rsidRPr="005471D3">
        <w:rPr>
          <w:sz w:val="22"/>
          <w:szCs w:val="22"/>
        </w:rPr>
        <w:t>and DEI Annual Report available.</w:t>
      </w:r>
    </w:p>
    <w:p w14:paraId="6EA3E922" w14:textId="77777777" w:rsidR="005C6B97" w:rsidRPr="00CE44E6" w:rsidRDefault="005C6B97" w:rsidP="005C6B97">
      <w:pPr>
        <w:spacing w:after="0" w:line="240" w:lineRule="auto"/>
        <w:rPr>
          <w:rFonts w:ascii="Times New Roman" w:hAnsi="Times New Roman" w:cs="Times New Roman"/>
        </w:rPr>
      </w:pPr>
    </w:p>
    <w:p w14:paraId="2133BADC"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Is there a cost to companies to participate in the DEI?</w:t>
      </w:r>
    </w:p>
    <w:p w14:paraId="589446FD" w14:textId="77777777" w:rsidR="005C6B97" w:rsidRPr="00CE44E6" w:rsidRDefault="005C6B97" w:rsidP="005C6B97">
      <w:pPr>
        <w:spacing w:after="0" w:line="240" w:lineRule="auto"/>
        <w:contextualSpacing/>
        <w:rPr>
          <w:rFonts w:ascii="Times New Roman" w:hAnsi="Times New Roman" w:cs="Times New Roman"/>
          <w:b/>
        </w:rPr>
      </w:pPr>
    </w:p>
    <w:p w14:paraId="4B74332C" w14:textId="6BC9F5EC"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The cost to participate in the DEI is a $600.00 administrative/processing fee. This is a flat fee to help cover the administrative costs of AAPD and the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providing the </w:t>
      </w:r>
      <w:r w:rsidR="005E6720">
        <w:rPr>
          <w:rFonts w:ascii="Times New Roman" w:hAnsi="Times New Roman" w:cs="Times New Roman"/>
        </w:rPr>
        <w:t>benchmark</w:t>
      </w:r>
      <w:r w:rsidRPr="00CE44E6">
        <w:rPr>
          <w:rFonts w:ascii="Times New Roman" w:hAnsi="Times New Roman" w:cs="Times New Roman"/>
        </w:rPr>
        <w:t xml:space="preserve">. The flat fee enables AAPD and the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to collaborate on this benchmarking initiative and advance disability inclusiveness in corporate America on your behalf.</w:t>
      </w:r>
    </w:p>
    <w:p w14:paraId="43DC01F7" w14:textId="77777777" w:rsidR="005C6B97" w:rsidRPr="00CE44E6" w:rsidRDefault="005C6B97" w:rsidP="005C6B97">
      <w:pPr>
        <w:spacing w:after="0" w:line="240" w:lineRule="auto"/>
        <w:contextualSpacing/>
        <w:rPr>
          <w:rFonts w:ascii="Times New Roman" w:hAnsi="Times New Roman" w:cs="Times New Roman"/>
        </w:rPr>
      </w:pPr>
    </w:p>
    <w:p w14:paraId="6A44388B" w14:textId="3DEC44B6"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By paying the $600.00 administrative fee, participating companies receive access to the </w:t>
      </w:r>
      <w:r w:rsidR="005E6720">
        <w:rPr>
          <w:rFonts w:ascii="Times New Roman" w:hAnsi="Times New Roman" w:cs="Times New Roman"/>
        </w:rPr>
        <w:t>benchmark</w:t>
      </w:r>
      <w:r w:rsidRPr="00CE44E6">
        <w:rPr>
          <w:rFonts w:ascii="Times New Roman" w:hAnsi="Times New Roman" w:cs="Times New Roman"/>
        </w:rPr>
        <w:t xml:space="preserve"> and receive a basic score report. The basic score report consists of their company’s score results. Companies also receive a copy of the DEI Report, which contains aggregate score results and best practice information for benchmarking purposes.</w:t>
      </w:r>
    </w:p>
    <w:p w14:paraId="563A2834" w14:textId="77777777" w:rsidR="005C6B97" w:rsidRPr="00CE44E6" w:rsidRDefault="005C6B97" w:rsidP="005C6B97">
      <w:pPr>
        <w:spacing w:after="0" w:line="240" w:lineRule="auto"/>
        <w:contextualSpacing/>
        <w:rPr>
          <w:rFonts w:ascii="Times New Roman" w:hAnsi="Times New Roman" w:cs="Times New Roman"/>
        </w:rPr>
      </w:pPr>
    </w:p>
    <w:p w14:paraId="10252876" w14:textId="5C6BAF44"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u w:val="single"/>
        </w:rPr>
        <w:t>Note</w:t>
      </w:r>
      <w:r w:rsidRPr="00CE44E6">
        <w:rPr>
          <w:rFonts w:ascii="Times New Roman" w:hAnsi="Times New Roman" w:cs="Times New Roman"/>
        </w:rPr>
        <w:t xml:space="preserve">:  For companies that are annual dues-paying Corporate members of the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and meet the eligibility criteria for participation in the DEI, the $600.00 fee to participate is waived.</w:t>
      </w:r>
    </w:p>
    <w:p w14:paraId="7C8DFAF9" w14:textId="77777777" w:rsidR="005C6B97" w:rsidRPr="00CE44E6" w:rsidRDefault="005C6B97" w:rsidP="005C6B97">
      <w:pPr>
        <w:spacing w:after="0" w:line="240" w:lineRule="auto"/>
        <w:contextualSpacing/>
        <w:rPr>
          <w:rFonts w:ascii="Times New Roman" w:hAnsi="Times New Roman" w:cs="Times New Roman"/>
        </w:rPr>
      </w:pPr>
    </w:p>
    <w:p w14:paraId="6DE226EE"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How do companies register to participate in the DEI?</w:t>
      </w:r>
    </w:p>
    <w:p w14:paraId="17FC57B3" w14:textId="77777777" w:rsidR="005C6B97" w:rsidRPr="00CE44E6" w:rsidRDefault="005C6B97" w:rsidP="005C6B97">
      <w:pPr>
        <w:spacing w:after="0" w:line="240" w:lineRule="auto"/>
        <w:contextualSpacing/>
        <w:rPr>
          <w:rFonts w:ascii="Times New Roman" w:hAnsi="Times New Roman" w:cs="Times New Roman"/>
        </w:rPr>
      </w:pPr>
    </w:p>
    <w:p w14:paraId="5FF7AC54" w14:textId="3DDA843E" w:rsidR="005C6B97" w:rsidRDefault="0049571C"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To participate, you must register by no later than 5:00pm Eastern </w:t>
      </w:r>
      <w:r w:rsidRPr="0008660D">
        <w:rPr>
          <w:rFonts w:ascii="Times New Roman" w:hAnsi="Times New Roman" w:cs="Times New Roman"/>
        </w:rPr>
        <w:t xml:space="preserve">Time on January </w:t>
      </w:r>
      <w:r w:rsidR="006866DB">
        <w:rPr>
          <w:rFonts w:ascii="Times New Roman" w:hAnsi="Times New Roman" w:cs="Times New Roman"/>
        </w:rPr>
        <w:t>3</w:t>
      </w:r>
      <w:r w:rsidR="0036548A" w:rsidRPr="0095079C">
        <w:rPr>
          <w:rFonts w:ascii="Times New Roman" w:hAnsi="Times New Roman" w:cs="Times New Roman"/>
        </w:rPr>
        <w:t>1</w:t>
      </w:r>
      <w:r w:rsidRPr="0095079C">
        <w:rPr>
          <w:rFonts w:ascii="Times New Roman" w:hAnsi="Times New Roman" w:cs="Times New Roman"/>
        </w:rPr>
        <w:t xml:space="preserve">, </w:t>
      </w:r>
      <w:r w:rsidR="0036548A" w:rsidRPr="0095079C">
        <w:rPr>
          <w:rFonts w:ascii="Times New Roman" w:hAnsi="Times New Roman" w:cs="Times New Roman"/>
        </w:rPr>
        <w:t>2019</w:t>
      </w:r>
      <w:r w:rsidRPr="0095079C">
        <w:rPr>
          <w:rFonts w:ascii="Times New Roman" w:hAnsi="Times New Roman" w:cs="Times New Roman"/>
        </w:rPr>
        <w:t>. Register</w:t>
      </w:r>
      <w:r w:rsidRPr="00CE44E6">
        <w:rPr>
          <w:rFonts w:ascii="Times New Roman" w:hAnsi="Times New Roman" w:cs="Times New Roman"/>
        </w:rPr>
        <w:t xml:space="preserve"> now at </w:t>
      </w:r>
      <w:hyperlink r:id="rId14" w:history="1">
        <w:r w:rsidRPr="00CE44E6">
          <w:rPr>
            <w:rStyle w:val="Hyperlink"/>
            <w:rFonts w:ascii="Times New Roman" w:hAnsi="Times New Roman" w:cs="Times New Roman"/>
          </w:rPr>
          <w:t>https://www.disabilityequalityindex.org/register</w:t>
        </w:r>
      </w:hyperlink>
      <w:r w:rsidRPr="00CE44E6">
        <w:rPr>
          <w:rFonts w:ascii="Times New Roman" w:hAnsi="Times New Roman" w:cs="Times New Roman"/>
        </w:rPr>
        <w:t xml:space="preserve">. Should you have any questions, please feel free to contact </w:t>
      </w:r>
      <w:hyperlink r:id="rId15" w:history="1">
        <w:r w:rsidRPr="00CE44E6">
          <w:rPr>
            <w:rStyle w:val="Hyperlink"/>
            <w:rFonts w:ascii="Times New Roman" w:hAnsi="Times New Roman" w:cs="Times New Roman"/>
          </w:rPr>
          <w:t>info@disabilityequalityindex.org</w:t>
        </w:r>
      </w:hyperlink>
      <w:r w:rsidRPr="00CE44E6">
        <w:rPr>
          <w:rFonts w:ascii="Times New Roman" w:hAnsi="Times New Roman" w:cs="Times New Roman"/>
        </w:rPr>
        <w:t>. </w:t>
      </w:r>
    </w:p>
    <w:p w14:paraId="56E7CF4E" w14:textId="77777777" w:rsidR="00CE44E6" w:rsidRPr="00CE44E6" w:rsidRDefault="00CE44E6" w:rsidP="005C6B97">
      <w:pPr>
        <w:spacing w:after="0" w:line="240" w:lineRule="auto"/>
        <w:contextualSpacing/>
        <w:rPr>
          <w:rFonts w:ascii="Times New Roman" w:hAnsi="Times New Roman" w:cs="Times New Roman"/>
        </w:rPr>
      </w:pPr>
    </w:p>
    <w:p w14:paraId="3B9AF798" w14:textId="37506173" w:rsidR="005C6B97" w:rsidRPr="00CE44E6" w:rsidRDefault="005C6B97" w:rsidP="005E6720">
      <w:pPr>
        <w:spacing w:after="0" w:line="240" w:lineRule="auto"/>
        <w:contextualSpacing/>
        <w:outlineLvl w:val="0"/>
        <w:rPr>
          <w:rFonts w:ascii="Times New Roman" w:hAnsi="Times New Roman" w:cs="Times New Roman"/>
          <w:b/>
        </w:rPr>
      </w:pPr>
      <w:r w:rsidRPr="0008660D">
        <w:rPr>
          <w:rFonts w:ascii="Times New Roman" w:hAnsi="Times New Roman" w:cs="Times New Roman"/>
          <w:b/>
        </w:rPr>
        <w:t xml:space="preserve">Were there any changes made to the content of the </w:t>
      </w:r>
      <w:r w:rsidR="005E6720">
        <w:rPr>
          <w:rFonts w:ascii="Times New Roman" w:hAnsi="Times New Roman" w:cs="Times New Roman"/>
          <w:b/>
        </w:rPr>
        <w:t>benchmark</w:t>
      </w:r>
      <w:r w:rsidRPr="0008660D">
        <w:rPr>
          <w:rFonts w:ascii="Times New Roman" w:hAnsi="Times New Roman" w:cs="Times New Roman"/>
          <w:b/>
        </w:rPr>
        <w:t>?</w:t>
      </w:r>
    </w:p>
    <w:p w14:paraId="43195D55" w14:textId="77777777" w:rsidR="005C6B97" w:rsidRPr="00CE44E6" w:rsidRDefault="005C6B97" w:rsidP="005C6B97">
      <w:pPr>
        <w:spacing w:after="0" w:line="240" w:lineRule="auto"/>
        <w:contextualSpacing/>
        <w:rPr>
          <w:rFonts w:ascii="Times New Roman" w:hAnsi="Times New Roman" w:cs="Times New Roman"/>
        </w:rPr>
      </w:pPr>
    </w:p>
    <w:p w14:paraId="24CDB2C4" w14:textId="47FD3219" w:rsidR="0095079C" w:rsidRDefault="0095079C" w:rsidP="0095079C">
      <w:pPr>
        <w:spacing w:after="0" w:line="240" w:lineRule="auto"/>
        <w:contextualSpacing/>
        <w:rPr>
          <w:rFonts w:ascii="Times New Roman" w:hAnsi="Times New Roman" w:cs="Times New Roman"/>
        </w:rPr>
      </w:pPr>
      <w:r>
        <w:rPr>
          <w:rFonts w:ascii="Times New Roman" w:hAnsi="Times New Roman" w:cs="Times New Roman"/>
        </w:rPr>
        <w:t>We are</w:t>
      </w:r>
      <w:r w:rsidRPr="0095079C">
        <w:rPr>
          <w:rFonts w:ascii="Times New Roman" w:hAnsi="Times New Roman" w:cs="Times New Roman"/>
        </w:rPr>
        <w:t xml:space="preserve"> pleased to announc</w:t>
      </w:r>
      <w:r>
        <w:rPr>
          <w:rFonts w:ascii="Times New Roman" w:hAnsi="Times New Roman" w:cs="Times New Roman"/>
        </w:rPr>
        <w:t>e</w:t>
      </w:r>
      <w:r w:rsidRPr="0095079C">
        <w:rPr>
          <w:rFonts w:ascii="Times New Roman" w:hAnsi="Times New Roman" w:cs="Times New Roman"/>
        </w:rPr>
        <w:t xml:space="preserve"> some key changes </w:t>
      </w:r>
      <w:r>
        <w:rPr>
          <w:rFonts w:ascii="Times New Roman" w:hAnsi="Times New Roman" w:cs="Times New Roman"/>
        </w:rPr>
        <w:t>to the 2019</w:t>
      </w:r>
      <w:r w:rsidRPr="0095079C">
        <w:rPr>
          <w:rFonts w:ascii="Times New Roman" w:hAnsi="Times New Roman" w:cs="Times New Roman"/>
        </w:rPr>
        <w:t xml:space="preserve"> D</w:t>
      </w:r>
      <w:r>
        <w:rPr>
          <w:rFonts w:ascii="Times New Roman" w:hAnsi="Times New Roman" w:cs="Times New Roman"/>
        </w:rPr>
        <w:t xml:space="preserve">EI.  </w:t>
      </w:r>
      <w:r w:rsidRPr="0095079C">
        <w:rPr>
          <w:rFonts w:ascii="Times New Roman" w:hAnsi="Times New Roman" w:cs="Times New Roman"/>
        </w:rPr>
        <w:t xml:space="preserve">All of the changes are driven by </w:t>
      </w:r>
      <w:r>
        <w:rPr>
          <w:rFonts w:ascii="Times New Roman" w:hAnsi="Times New Roman" w:cs="Times New Roman"/>
        </w:rPr>
        <w:t>the</w:t>
      </w:r>
      <w:r w:rsidRPr="0095079C">
        <w:rPr>
          <w:rFonts w:ascii="Times New Roman" w:hAnsi="Times New Roman" w:cs="Times New Roman"/>
        </w:rPr>
        <w:t xml:space="preserve"> primary guiding principle which is that disability discrimination has no place in a top scoring DEI compan</w:t>
      </w:r>
      <w:r>
        <w:rPr>
          <w:rFonts w:ascii="Times New Roman" w:hAnsi="Times New Roman" w:cs="Times New Roman"/>
        </w:rPr>
        <w:t>ies</w:t>
      </w:r>
      <w:r w:rsidRPr="0095079C">
        <w:rPr>
          <w:rFonts w:ascii="Times New Roman" w:hAnsi="Times New Roman" w:cs="Times New Roman"/>
        </w:rPr>
        <w:t xml:space="preserve"> and have been carefully decided upon by our DEI Advisory Committee.</w:t>
      </w:r>
      <w:r>
        <w:rPr>
          <w:rFonts w:ascii="Times New Roman" w:hAnsi="Times New Roman" w:cs="Times New Roman"/>
        </w:rPr>
        <w:t xml:space="preserve"> </w:t>
      </w:r>
      <w:r w:rsidRPr="0095079C">
        <w:rPr>
          <w:rFonts w:ascii="Times New Roman" w:hAnsi="Times New Roman" w:cs="Times New Roman"/>
        </w:rPr>
        <w:t>The</w:t>
      </w:r>
      <w:r>
        <w:rPr>
          <w:rFonts w:ascii="Times New Roman" w:hAnsi="Times New Roman" w:cs="Times New Roman"/>
        </w:rPr>
        <w:t xml:space="preserve"> </w:t>
      </w:r>
      <w:r w:rsidRPr="0095079C">
        <w:rPr>
          <w:rFonts w:ascii="Times New Roman" w:hAnsi="Times New Roman" w:cs="Times New Roman"/>
        </w:rPr>
        <w:t xml:space="preserve">2019 </w:t>
      </w:r>
      <w:r>
        <w:rPr>
          <w:rFonts w:ascii="Times New Roman" w:hAnsi="Times New Roman" w:cs="Times New Roman"/>
        </w:rPr>
        <w:t xml:space="preserve">DEI </w:t>
      </w:r>
      <w:r w:rsidRPr="0095079C">
        <w:rPr>
          <w:rFonts w:ascii="Times New Roman" w:hAnsi="Times New Roman" w:cs="Times New Roman"/>
        </w:rPr>
        <w:t>will have the following 5 weighted categories totaling 100 points:</w:t>
      </w:r>
      <w:r>
        <w:rPr>
          <w:rFonts w:ascii="Times New Roman" w:hAnsi="Times New Roman" w:cs="Times New Roman"/>
        </w:rPr>
        <w:t xml:space="preserve"> </w:t>
      </w:r>
    </w:p>
    <w:p w14:paraId="033B2FA3" w14:textId="77777777" w:rsidR="0095079C" w:rsidRDefault="0095079C" w:rsidP="0095079C">
      <w:pPr>
        <w:spacing w:after="0" w:line="240" w:lineRule="auto"/>
        <w:contextualSpacing/>
        <w:rPr>
          <w:rFonts w:ascii="Times New Roman" w:hAnsi="Times New Roman" w:cs="Times New Roman"/>
        </w:rPr>
      </w:pPr>
    </w:p>
    <w:p w14:paraId="683DFA70" w14:textId="3389C160" w:rsidR="0095079C" w:rsidRPr="00A263E3" w:rsidRDefault="0095079C" w:rsidP="004E2B01">
      <w:pPr>
        <w:pStyle w:val="ListParagraph"/>
        <w:numPr>
          <w:ilvl w:val="0"/>
          <w:numId w:val="12"/>
        </w:numPr>
      </w:pPr>
      <w:r w:rsidRPr="004E2B01">
        <w:rPr>
          <w:sz w:val="22"/>
          <w:szCs w:val="22"/>
        </w:rPr>
        <w:t>Culture &amp; Leadership – 30 points</w:t>
      </w:r>
    </w:p>
    <w:p w14:paraId="2CBD9259" w14:textId="273EC2CD" w:rsidR="0095079C" w:rsidRPr="00A263E3" w:rsidRDefault="0095079C" w:rsidP="004E2B01">
      <w:pPr>
        <w:pStyle w:val="ListParagraph"/>
        <w:numPr>
          <w:ilvl w:val="0"/>
          <w:numId w:val="12"/>
        </w:numPr>
      </w:pPr>
      <w:r w:rsidRPr="004E2B01">
        <w:rPr>
          <w:sz w:val="22"/>
          <w:szCs w:val="22"/>
        </w:rPr>
        <w:t>Enterprise-Wide Access – 10 points</w:t>
      </w:r>
    </w:p>
    <w:p w14:paraId="7FA43D3D" w14:textId="2DC40BCA" w:rsidR="0095079C" w:rsidRPr="00A263E3" w:rsidRDefault="0095079C" w:rsidP="004E2B01">
      <w:pPr>
        <w:pStyle w:val="ListParagraph"/>
        <w:numPr>
          <w:ilvl w:val="0"/>
          <w:numId w:val="12"/>
        </w:numPr>
      </w:pPr>
      <w:r w:rsidRPr="004E2B01">
        <w:rPr>
          <w:sz w:val="22"/>
          <w:szCs w:val="22"/>
        </w:rPr>
        <w:t>Employment Practices – 40 points</w:t>
      </w:r>
    </w:p>
    <w:p w14:paraId="5ACE565A" w14:textId="55050BA3" w:rsidR="0095079C" w:rsidRPr="00A263E3" w:rsidRDefault="0095079C" w:rsidP="004E2B01">
      <w:pPr>
        <w:pStyle w:val="ListParagraph"/>
        <w:numPr>
          <w:ilvl w:val="0"/>
          <w:numId w:val="12"/>
        </w:numPr>
      </w:pPr>
      <w:r w:rsidRPr="004E2B01">
        <w:rPr>
          <w:sz w:val="22"/>
          <w:szCs w:val="22"/>
        </w:rPr>
        <w:t>Community Engagement – 10 points</w:t>
      </w:r>
    </w:p>
    <w:p w14:paraId="38D3AB03" w14:textId="3D9C6274" w:rsidR="0095079C" w:rsidRPr="00A263E3" w:rsidRDefault="0095079C" w:rsidP="004E2B01">
      <w:pPr>
        <w:pStyle w:val="ListParagraph"/>
        <w:numPr>
          <w:ilvl w:val="0"/>
          <w:numId w:val="12"/>
        </w:numPr>
      </w:pPr>
      <w:r w:rsidRPr="004E2B01">
        <w:rPr>
          <w:sz w:val="22"/>
          <w:szCs w:val="22"/>
        </w:rPr>
        <w:t>Supplier Diversity – 10 points</w:t>
      </w:r>
    </w:p>
    <w:p w14:paraId="687A46B8" w14:textId="77777777" w:rsidR="0095079C" w:rsidRDefault="0095079C" w:rsidP="0095079C">
      <w:pPr>
        <w:spacing w:after="0" w:line="240" w:lineRule="auto"/>
        <w:contextualSpacing/>
        <w:rPr>
          <w:rFonts w:ascii="Times New Roman" w:hAnsi="Times New Roman" w:cs="Times New Roman"/>
        </w:rPr>
      </w:pPr>
    </w:p>
    <w:p w14:paraId="625868A3" w14:textId="46ABFC29" w:rsidR="0095079C" w:rsidRPr="0095079C" w:rsidRDefault="0095079C" w:rsidP="005E6720">
      <w:pPr>
        <w:spacing w:after="0" w:line="240" w:lineRule="auto"/>
        <w:contextualSpacing/>
        <w:outlineLvl w:val="0"/>
        <w:rPr>
          <w:rFonts w:ascii="Times New Roman" w:hAnsi="Times New Roman" w:cs="Times New Roman"/>
        </w:rPr>
      </w:pPr>
      <w:r>
        <w:rPr>
          <w:rFonts w:ascii="Times New Roman" w:hAnsi="Times New Roman" w:cs="Times New Roman"/>
        </w:rPr>
        <w:t xml:space="preserve">There is also </w:t>
      </w:r>
      <w:r w:rsidRPr="0095079C">
        <w:rPr>
          <w:rFonts w:ascii="Times New Roman" w:hAnsi="Times New Roman" w:cs="Times New Roman"/>
        </w:rPr>
        <w:t>1 non-weighted category</w:t>
      </w:r>
      <w:r>
        <w:rPr>
          <w:rFonts w:ascii="Times New Roman" w:hAnsi="Times New Roman" w:cs="Times New Roman"/>
        </w:rPr>
        <w:t xml:space="preserve"> - </w:t>
      </w:r>
      <w:r w:rsidRPr="0095079C">
        <w:rPr>
          <w:rFonts w:ascii="Times New Roman" w:hAnsi="Times New Roman" w:cs="Times New Roman"/>
        </w:rPr>
        <w:t>Non-U.S. Operations</w:t>
      </w:r>
      <w:r>
        <w:rPr>
          <w:rFonts w:ascii="Times New Roman" w:hAnsi="Times New Roman" w:cs="Times New Roman"/>
        </w:rPr>
        <w:t xml:space="preserve">. </w:t>
      </w:r>
    </w:p>
    <w:p w14:paraId="0EFF9B94" w14:textId="77777777" w:rsidR="0095079C" w:rsidRDefault="0095079C" w:rsidP="0095079C">
      <w:pPr>
        <w:spacing w:after="0" w:line="240" w:lineRule="auto"/>
        <w:contextualSpacing/>
        <w:rPr>
          <w:rFonts w:ascii="Times New Roman" w:hAnsi="Times New Roman" w:cs="Times New Roman"/>
        </w:rPr>
      </w:pPr>
    </w:p>
    <w:p w14:paraId="3F1E5AEC" w14:textId="272D588A" w:rsidR="005C6B97" w:rsidRPr="00CE44E6" w:rsidRDefault="0095079C" w:rsidP="0095079C">
      <w:pPr>
        <w:spacing w:after="0" w:line="240" w:lineRule="auto"/>
        <w:contextualSpacing/>
        <w:rPr>
          <w:rFonts w:ascii="Times New Roman" w:hAnsi="Times New Roman" w:cs="Times New Roman"/>
        </w:rPr>
      </w:pPr>
      <w:r w:rsidRPr="0095079C">
        <w:rPr>
          <w:rFonts w:ascii="Times New Roman" w:hAnsi="Times New Roman" w:cs="Times New Roman"/>
        </w:rPr>
        <w:t xml:space="preserve">The point system for the 2019 criteria was determined after the collection of data in 2018. </w:t>
      </w:r>
      <w:r w:rsidR="005C6B97" w:rsidRPr="00CE44E6">
        <w:rPr>
          <w:rFonts w:ascii="Times New Roman" w:hAnsi="Times New Roman" w:cs="Times New Roman"/>
        </w:rPr>
        <w:t>The terms and conditions are the same</w:t>
      </w:r>
      <w:r>
        <w:rPr>
          <w:rFonts w:ascii="Times New Roman" w:hAnsi="Times New Roman" w:cs="Times New Roman"/>
        </w:rPr>
        <w:t>.</w:t>
      </w:r>
    </w:p>
    <w:p w14:paraId="0A92EFCC" w14:textId="77777777" w:rsidR="005C6B97" w:rsidRPr="00CE44E6" w:rsidRDefault="005C6B97" w:rsidP="005C6B97">
      <w:pPr>
        <w:spacing w:after="0" w:line="240" w:lineRule="auto"/>
        <w:contextualSpacing/>
        <w:rPr>
          <w:rFonts w:ascii="Times New Roman" w:hAnsi="Times New Roman" w:cs="Times New Roman"/>
        </w:rPr>
      </w:pPr>
    </w:p>
    <w:p w14:paraId="42061357" w14:textId="21B75936"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 xml:space="preserve">What </w:t>
      </w:r>
      <w:r w:rsidR="005E6720">
        <w:rPr>
          <w:rFonts w:ascii="Times New Roman" w:hAnsi="Times New Roman" w:cs="Times New Roman"/>
          <w:b/>
        </w:rPr>
        <w:t>benchmark</w:t>
      </w:r>
      <w:r w:rsidRPr="00CE44E6">
        <w:rPr>
          <w:rFonts w:ascii="Times New Roman" w:hAnsi="Times New Roman" w:cs="Times New Roman"/>
          <w:b/>
        </w:rPr>
        <w:t xml:space="preserve"> scores will be published?</w:t>
      </w:r>
    </w:p>
    <w:p w14:paraId="7E20CD37" w14:textId="77777777" w:rsidR="005C6B97" w:rsidRPr="00CE44E6" w:rsidRDefault="005C6B97" w:rsidP="005C6B97">
      <w:pPr>
        <w:spacing w:after="0" w:line="240" w:lineRule="auto"/>
        <w:contextualSpacing/>
        <w:rPr>
          <w:rFonts w:ascii="Times New Roman" w:hAnsi="Times New Roman" w:cs="Times New Roman"/>
        </w:rPr>
      </w:pPr>
    </w:p>
    <w:p w14:paraId="4B6DA44D" w14:textId="59C2DA87"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lastRenderedPageBreak/>
        <w:t xml:space="preserve">The score range for the DEI is zero (0) to 100, with 100 being the highest score possible.  Scores are in increments of 10.  We publicly recognize top-scoring companies that have a score of 80 or above by publishing their company name and DEI </w:t>
      </w:r>
      <w:r w:rsidR="005E6720">
        <w:rPr>
          <w:rFonts w:ascii="Times New Roman" w:hAnsi="Times New Roman" w:cs="Times New Roman"/>
        </w:rPr>
        <w:t>benchmark</w:t>
      </w:r>
      <w:r w:rsidRPr="00CE44E6">
        <w:rPr>
          <w:rFonts w:ascii="Times New Roman" w:hAnsi="Times New Roman" w:cs="Times New Roman"/>
        </w:rPr>
        <w:t xml:space="preserve"> score on the DEI website. We may recognize top-scoring companies on AAPD website, </w:t>
      </w:r>
      <w:r w:rsidR="00481BF2">
        <w:rPr>
          <w:rFonts w:ascii="Times New Roman" w:hAnsi="Times New Roman" w:cs="Times New Roman"/>
        </w:rPr>
        <w:t>Disability</w:t>
      </w:r>
      <w:r w:rsidR="005E6720">
        <w:rPr>
          <w:rFonts w:ascii="Times New Roman" w:hAnsi="Times New Roman" w:cs="Times New Roman"/>
        </w:rPr>
        <w:t>:IN</w:t>
      </w:r>
      <w:r w:rsidR="00FA3A1E" w:rsidRPr="00CE44E6">
        <w:rPr>
          <w:rFonts w:ascii="Times New Roman" w:hAnsi="Times New Roman" w:cs="Times New Roman"/>
        </w:rPr>
        <w:t xml:space="preserve"> </w:t>
      </w:r>
      <w:r w:rsidRPr="00CE44E6">
        <w:rPr>
          <w:rFonts w:ascii="Times New Roman" w:hAnsi="Times New Roman" w:cs="Times New Roman"/>
        </w:rPr>
        <w:t xml:space="preserve">website, at AAPD,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or DEI event</w:t>
      </w:r>
      <w:r w:rsidR="00FA3A1E" w:rsidRPr="00CE44E6">
        <w:rPr>
          <w:rFonts w:ascii="Times New Roman" w:hAnsi="Times New Roman" w:cs="Times New Roman"/>
        </w:rPr>
        <w:t>(s)</w:t>
      </w:r>
      <w:r w:rsidRPr="00CE44E6">
        <w:rPr>
          <w:rFonts w:ascii="Times New Roman" w:hAnsi="Times New Roman" w:cs="Times New Roman"/>
        </w:rPr>
        <w:t>, in DEI related reports, in news releases, and in other similar places.</w:t>
      </w:r>
    </w:p>
    <w:p w14:paraId="4844F869" w14:textId="77777777" w:rsidR="005C6B97" w:rsidRPr="00CE44E6" w:rsidRDefault="005C6B97" w:rsidP="005C6B97">
      <w:pPr>
        <w:spacing w:after="0" w:line="240" w:lineRule="auto"/>
        <w:contextualSpacing/>
        <w:rPr>
          <w:rFonts w:ascii="Times New Roman" w:hAnsi="Times New Roman" w:cs="Times New Roman"/>
        </w:rPr>
      </w:pPr>
    </w:p>
    <w:p w14:paraId="18FAB734" w14:textId="4CEC8645"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The breakdown of a company’s score is not published.  For example, if a company scores 90, we only state that the company scored 90. We do not state in which category the 10 points were missed.</w:t>
      </w:r>
    </w:p>
    <w:p w14:paraId="6552FE4F" w14:textId="77777777" w:rsidR="005C6B97" w:rsidRPr="00CE44E6" w:rsidRDefault="005C6B97" w:rsidP="005C6B97">
      <w:pPr>
        <w:spacing w:after="0" w:line="240" w:lineRule="auto"/>
        <w:contextualSpacing/>
        <w:rPr>
          <w:rFonts w:ascii="Times New Roman" w:hAnsi="Times New Roman" w:cs="Times New Roman"/>
        </w:rPr>
      </w:pPr>
    </w:p>
    <w:p w14:paraId="775E0A76" w14:textId="3D56FE19" w:rsidR="005C6B97" w:rsidRDefault="005C6B97" w:rsidP="0055612D">
      <w:pPr>
        <w:spacing w:after="0" w:line="240" w:lineRule="auto"/>
        <w:contextualSpacing/>
        <w:rPr>
          <w:rFonts w:ascii="Times New Roman" w:hAnsi="Times New Roman" w:cs="Times New Roman"/>
        </w:rPr>
      </w:pPr>
      <w:r w:rsidRPr="00CE44E6">
        <w:rPr>
          <w:rFonts w:ascii="Times New Roman" w:hAnsi="Times New Roman" w:cs="Times New Roman"/>
        </w:rPr>
        <w:t xml:space="preserve">Companies that score below 80 are kept confidential. We do not release the company’s name, score information, or </w:t>
      </w:r>
      <w:r w:rsidR="005E6720">
        <w:rPr>
          <w:rFonts w:ascii="Times New Roman" w:hAnsi="Times New Roman" w:cs="Times New Roman"/>
        </w:rPr>
        <w:t>benchmark</w:t>
      </w:r>
      <w:r w:rsidRPr="00CE44E6">
        <w:rPr>
          <w:rFonts w:ascii="Times New Roman" w:hAnsi="Times New Roman" w:cs="Times New Roman"/>
        </w:rPr>
        <w:t xml:space="preserve"> responses, and only release information directly back to representatives of the company.</w:t>
      </w:r>
    </w:p>
    <w:p w14:paraId="4D5EEC1C" w14:textId="77777777" w:rsidR="0055612D" w:rsidRPr="00CE44E6" w:rsidRDefault="0055612D" w:rsidP="0055612D">
      <w:pPr>
        <w:spacing w:after="0" w:line="240" w:lineRule="auto"/>
        <w:contextualSpacing/>
        <w:rPr>
          <w:rFonts w:ascii="Times New Roman" w:hAnsi="Times New Roman" w:cs="Times New Roman"/>
        </w:rPr>
      </w:pPr>
    </w:p>
    <w:p w14:paraId="6DC437D1" w14:textId="1ADC279A"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In general, DEI </w:t>
      </w:r>
      <w:r w:rsidR="005E6720">
        <w:rPr>
          <w:rFonts w:ascii="Times New Roman" w:hAnsi="Times New Roman" w:cs="Times New Roman"/>
        </w:rPr>
        <w:t>benchmark</w:t>
      </w:r>
      <w:r w:rsidRPr="00CE44E6">
        <w:rPr>
          <w:rFonts w:ascii="Times New Roman" w:hAnsi="Times New Roman" w:cs="Times New Roman"/>
        </w:rPr>
        <w:t xml:space="preserve"> results are reported in aggregate, and all company </w:t>
      </w:r>
      <w:r w:rsidR="005E6720">
        <w:rPr>
          <w:rFonts w:ascii="Times New Roman" w:hAnsi="Times New Roman" w:cs="Times New Roman"/>
        </w:rPr>
        <w:t>benchmark</w:t>
      </w:r>
      <w:r w:rsidRPr="00CE44E6">
        <w:rPr>
          <w:rFonts w:ascii="Times New Roman" w:hAnsi="Times New Roman" w:cs="Times New Roman"/>
        </w:rPr>
        <w:t xml:space="preserve"> responses are used to report aggregate results, regardless of the </w:t>
      </w:r>
      <w:r w:rsidR="005E6720">
        <w:rPr>
          <w:rFonts w:ascii="Times New Roman" w:hAnsi="Times New Roman" w:cs="Times New Roman"/>
        </w:rPr>
        <w:t>benchmark</w:t>
      </w:r>
      <w:r w:rsidRPr="00CE44E6">
        <w:rPr>
          <w:rFonts w:ascii="Times New Roman" w:hAnsi="Times New Roman" w:cs="Times New Roman"/>
        </w:rPr>
        <w:t xml:space="preserve"> score.</w:t>
      </w:r>
    </w:p>
    <w:p w14:paraId="1B9E3CF2" w14:textId="77777777" w:rsidR="005C6B97" w:rsidRPr="00CE44E6" w:rsidRDefault="005C6B97" w:rsidP="005C6B97">
      <w:pPr>
        <w:spacing w:after="0" w:line="240" w:lineRule="auto"/>
        <w:contextualSpacing/>
        <w:rPr>
          <w:rFonts w:ascii="Times New Roman" w:hAnsi="Times New Roman" w:cs="Times New Roman"/>
        </w:rPr>
      </w:pPr>
    </w:p>
    <w:p w14:paraId="09490046" w14:textId="609BA505" w:rsidR="005C6B97" w:rsidRDefault="0049571C" w:rsidP="0055612D">
      <w:pPr>
        <w:spacing w:after="0" w:line="240" w:lineRule="auto"/>
        <w:contextualSpacing/>
        <w:outlineLvl w:val="0"/>
        <w:rPr>
          <w:rFonts w:ascii="Times New Roman" w:hAnsi="Times New Roman" w:cs="Times New Roman"/>
        </w:rPr>
      </w:pPr>
      <w:r w:rsidRPr="00CE44E6">
        <w:rPr>
          <w:rFonts w:ascii="Times New Roman" w:hAnsi="Times New Roman" w:cs="Times New Roman"/>
        </w:rPr>
        <w:t xml:space="preserve">For more information about use of company information, </w:t>
      </w:r>
      <w:r w:rsidRPr="0008660D">
        <w:rPr>
          <w:rFonts w:ascii="Times New Roman" w:hAnsi="Times New Roman" w:cs="Times New Roman"/>
        </w:rPr>
        <w:t>please download the terms: [</w:t>
      </w:r>
      <w:hyperlink r:id="rId16" w:history="1">
        <w:r w:rsidRPr="0008660D">
          <w:rPr>
            <w:rStyle w:val="Hyperlink"/>
            <w:rFonts w:ascii="Times New Roman" w:hAnsi="Times New Roman" w:cs="Times New Roman"/>
          </w:rPr>
          <w:t>DOC</w:t>
        </w:r>
      </w:hyperlink>
      <w:r w:rsidRPr="0008660D">
        <w:rPr>
          <w:rFonts w:ascii="Times New Roman" w:hAnsi="Times New Roman" w:cs="Times New Roman"/>
        </w:rPr>
        <w:t>] [</w:t>
      </w:r>
      <w:hyperlink r:id="rId17" w:history="1">
        <w:r w:rsidRPr="0008660D">
          <w:rPr>
            <w:rStyle w:val="Hyperlink"/>
            <w:rFonts w:ascii="Times New Roman" w:hAnsi="Times New Roman" w:cs="Times New Roman"/>
          </w:rPr>
          <w:t>PDF</w:t>
        </w:r>
      </w:hyperlink>
      <w:r w:rsidRPr="0008660D">
        <w:rPr>
          <w:rFonts w:ascii="Times New Roman" w:hAnsi="Times New Roman" w:cs="Times New Roman"/>
        </w:rPr>
        <w:t>]</w:t>
      </w:r>
    </w:p>
    <w:p w14:paraId="4E16A8A0" w14:textId="77777777" w:rsidR="0055612D" w:rsidRPr="00CE44E6" w:rsidRDefault="0055612D" w:rsidP="0055612D">
      <w:pPr>
        <w:spacing w:after="0" w:line="240" w:lineRule="auto"/>
        <w:contextualSpacing/>
        <w:outlineLvl w:val="0"/>
        <w:rPr>
          <w:rFonts w:ascii="Times New Roman" w:hAnsi="Times New Roman" w:cs="Times New Roman"/>
        </w:rPr>
      </w:pPr>
    </w:p>
    <w:p w14:paraId="509C4356" w14:textId="0AE80801"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 xml:space="preserve">What </w:t>
      </w:r>
      <w:proofErr w:type="gramStart"/>
      <w:r w:rsidRPr="00CE44E6">
        <w:rPr>
          <w:rFonts w:ascii="Times New Roman" w:hAnsi="Times New Roman" w:cs="Times New Roman"/>
          <w:b/>
        </w:rPr>
        <w:t>other</w:t>
      </w:r>
      <w:proofErr w:type="gramEnd"/>
      <w:r w:rsidRPr="00CE44E6">
        <w:rPr>
          <w:rFonts w:ascii="Times New Roman" w:hAnsi="Times New Roman" w:cs="Times New Roman"/>
          <w:b/>
        </w:rPr>
        <w:t xml:space="preserve"> </w:t>
      </w:r>
      <w:r w:rsidR="005E6720">
        <w:rPr>
          <w:rFonts w:ascii="Times New Roman" w:hAnsi="Times New Roman" w:cs="Times New Roman"/>
          <w:b/>
        </w:rPr>
        <w:t>benchmark</w:t>
      </w:r>
      <w:r w:rsidRPr="00CE44E6">
        <w:rPr>
          <w:rFonts w:ascii="Times New Roman" w:hAnsi="Times New Roman" w:cs="Times New Roman"/>
          <w:b/>
        </w:rPr>
        <w:t xml:space="preserve"> information may be shared publicly?</w:t>
      </w:r>
    </w:p>
    <w:p w14:paraId="15D02624" w14:textId="77777777" w:rsidR="005C6B97" w:rsidRPr="00CE44E6" w:rsidRDefault="005C6B97" w:rsidP="005C6B97">
      <w:pPr>
        <w:spacing w:after="0" w:line="240" w:lineRule="auto"/>
        <w:contextualSpacing/>
        <w:rPr>
          <w:rFonts w:ascii="Times New Roman" w:hAnsi="Times New Roman" w:cs="Times New Roman"/>
        </w:rPr>
      </w:pPr>
    </w:p>
    <w:p w14:paraId="6D53FC21" w14:textId="0287C5AA"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In general, any information submitted in the DEI </w:t>
      </w:r>
      <w:r w:rsidR="005E6720">
        <w:rPr>
          <w:rFonts w:ascii="Times New Roman" w:hAnsi="Times New Roman" w:cs="Times New Roman"/>
        </w:rPr>
        <w:t>benchmark</w:t>
      </w:r>
      <w:r w:rsidRPr="00CE44E6">
        <w:rPr>
          <w:rFonts w:ascii="Times New Roman" w:hAnsi="Times New Roman" w:cs="Times New Roman"/>
        </w:rPr>
        <w:t xml:space="preserve"> may be utilized for reporting purposes.  However, only scores of 80 and above are published and the breakdown of scores are not, in any case, published regardless of company score. Additionally, it’s important to note that our overall approach with the DEI is centered on positive recognition of inclusive practices.</w:t>
      </w:r>
    </w:p>
    <w:p w14:paraId="49FC8203" w14:textId="77777777" w:rsidR="005C6B97" w:rsidRPr="00CE44E6" w:rsidRDefault="005C6B97" w:rsidP="005C6B97">
      <w:pPr>
        <w:spacing w:after="0" w:line="240" w:lineRule="auto"/>
        <w:contextualSpacing/>
        <w:rPr>
          <w:rFonts w:ascii="Times New Roman" w:hAnsi="Times New Roman" w:cs="Times New Roman"/>
        </w:rPr>
      </w:pPr>
    </w:p>
    <w:p w14:paraId="77148906" w14:textId="5046650C"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How do you intend to recognize top</w:t>
      </w:r>
      <w:r w:rsidR="00FA3A1E" w:rsidRPr="00CE44E6">
        <w:rPr>
          <w:rFonts w:ascii="Times New Roman" w:hAnsi="Times New Roman" w:cs="Times New Roman"/>
          <w:b/>
        </w:rPr>
        <w:t>-scoring companies</w:t>
      </w:r>
      <w:r w:rsidRPr="00CE44E6">
        <w:rPr>
          <w:rFonts w:ascii="Times New Roman" w:hAnsi="Times New Roman" w:cs="Times New Roman"/>
          <w:b/>
        </w:rPr>
        <w:t xml:space="preserve">? </w:t>
      </w:r>
    </w:p>
    <w:p w14:paraId="69D9A682" w14:textId="77777777" w:rsidR="005C6B97" w:rsidRPr="00CE44E6" w:rsidRDefault="005C6B97" w:rsidP="005C6B97">
      <w:pPr>
        <w:spacing w:after="0" w:line="240" w:lineRule="auto"/>
        <w:contextualSpacing/>
        <w:rPr>
          <w:rFonts w:ascii="Times New Roman" w:hAnsi="Times New Roman" w:cs="Times New Roman"/>
          <w:b/>
        </w:rPr>
      </w:pPr>
    </w:p>
    <w:p w14:paraId="5DD5C8D4" w14:textId="6165F245"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The goal is to ensure that the recognition meaningfully builds a company’s reputation for diversity and inclusion with potential employees, investors, and customers, including customers with disabilities.</w:t>
      </w:r>
      <w:r w:rsidR="00FA3A1E" w:rsidRPr="00CE44E6">
        <w:rPr>
          <w:rFonts w:ascii="Times New Roman" w:hAnsi="Times New Roman" w:cs="Times New Roman"/>
        </w:rPr>
        <w:t xml:space="preserve"> </w:t>
      </w:r>
    </w:p>
    <w:p w14:paraId="3CC80B4A" w14:textId="77777777" w:rsidR="00FA3A1E" w:rsidRPr="00CE44E6" w:rsidRDefault="00FA3A1E" w:rsidP="005C6B97">
      <w:pPr>
        <w:spacing w:after="0" w:line="240" w:lineRule="auto"/>
        <w:contextualSpacing/>
        <w:rPr>
          <w:rFonts w:ascii="Times New Roman" w:hAnsi="Times New Roman" w:cs="Times New Roman"/>
        </w:rPr>
      </w:pPr>
    </w:p>
    <w:p w14:paraId="1F0C197C" w14:textId="2C1504C5" w:rsidR="00FA3A1E" w:rsidRPr="00CE44E6" w:rsidRDefault="00FA3A1E" w:rsidP="005E6720">
      <w:pPr>
        <w:spacing w:after="0" w:line="240" w:lineRule="auto"/>
        <w:contextualSpacing/>
        <w:outlineLvl w:val="0"/>
        <w:rPr>
          <w:rFonts w:ascii="Times New Roman" w:hAnsi="Times New Roman" w:cs="Times New Roman"/>
        </w:rPr>
      </w:pPr>
      <w:r w:rsidRPr="00CE44E6">
        <w:rPr>
          <w:rFonts w:ascii="Times New Roman" w:hAnsi="Times New Roman" w:cs="Times New Roman"/>
        </w:rPr>
        <w:t>Top-scoring companies are recognized as the “Best Places to Work for Disability Inclusion”.</w:t>
      </w:r>
    </w:p>
    <w:p w14:paraId="6D8653AA" w14:textId="77777777" w:rsidR="005C6B97" w:rsidRPr="00CE44E6" w:rsidRDefault="005C6B97" w:rsidP="005C6B97">
      <w:pPr>
        <w:spacing w:after="0" w:line="240" w:lineRule="auto"/>
        <w:contextualSpacing/>
        <w:rPr>
          <w:rFonts w:ascii="Times New Roman" w:hAnsi="Times New Roman" w:cs="Times New Roman"/>
        </w:rPr>
      </w:pPr>
    </w:p>
    <w:p w14:paraId="55449B1D" w14:textId="2DB6C02F" w:rsidR="005C6B97" w:rsidRPr="00CE44E6" w:rsidRDefault="00FA3A1E"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As such, </w:t>
      </w:r>
      <w:r w:rsidR="005C6B97" w:rsidRPr="00CE44E6">
        <w:rPr>
          <w:rFonts w:ascii="Times New Roman" w:hAnsi="Times New Roman" w:cs="Times New Roman"/>
        </w:rPr>
        <w:t xml:space="preserve">AAPD and the </w:t>
      </w:r>
      <w:r w:rsidR="00481BF2">
        <w:rPr>
          <w:rFonts w:ascii="Times New Roman" w:hAnsi="Times New Roman" w:cs="Times New Roman"/>
        </w:rPr>
        <w:t>Disability</w:t>
      </w:r>
      <w:r w:rsidR="005E6720">
        <w:rPr>
          <w:rFonts w:ascii="Times New Roman" w:hAnsi="Times New Roman" w:cs="Times New Roman"/>
        </w:rPr>
        <w:t>:IN</w:t>
      </w:r>
      <w:r w:rsidR="005C6B97" w:rsidRPr="00CE44E6">
        <w:rPr>
          <w:rFonts w:ascii="Times New Roman" w:hAnsi="Times New Roman" w:cs="Times New Roman"/>
        </w:rPr>
        <w:t xml:space="preserve"> will recognize top-scoring companies in the following ways:</w:t>
      </w:r>
    </w:p>
    <w:p w14:paraId="3E0C8A7B" w14:textId="77777777" w:rsidR="005C6B97" w:rsidRPr="00CE44E6" w:rsidRDefault="005C6B97" w:rsidP="005C6B97">
      <w:pPr>
        <w:spacing w:after="0" w:line="240" w:lineRule="auto"/>
        <w:contextualSpacing/>
        <w:rPr>
          <w:rFonts w:ascii="Times New Roman" w:hAnsi="Times New Roman" w:cs="Times New Roman"/>
        </w:rPr>
      </w:pPr>
    </w:p>
    <w:p w14:paraId="022962F5" w14:textId="29CFE8C3" w:rsidR="005C6B97" w:rsidRPr="00CE44E6" w:rsidRDefault="005C6B97" w:rsidP="005C6B97">
      <w:pPr>
        <w:pStyle w:val="ListParagraph"/>
        <w:numPr>
          <w:ilvl w:val="0"/>
          <w:numId w:val="4"/>
        </w:numPr>
        <w:rPr>
          <w:sz w:val="22"/>
          <w:szCs w:val="22"/>
        </w:rPr>
      </w:pPr>
      <w:r w:rsidRPr="00CE44E6">
        <w:rPr>
          <w:sz w:val="22"/>
          <w:szCs w:val="22"/>
        </w:rPr>
        <w:t>Use of 100%</w:t>
      </w:r>
      <w:r w:rsidR="00FA3A1E" w:rsidRPr="00CE44E6">
        <w:rPr>
          <w:sz w:val="22"/>
          <w:szCs w:val="22"/>
        </w:rPr>
        <w:t>/90%/80%</w:t>
      </w:r>
      <w:r w:rsidRPr="00CE44E6">
        <w:rPr>
          <w:sz w:val="22"/>
          <w:szCs w:val="22"/>
        </w:rPr>
        <w:t xml:space="preserve"> DEI Best Places to Work logo</w:t>
      </w:r>
    </w:p>
    <w:p w14:paraId="08C6156B" w14:textId="6F1E121C" w:rsidR="005C6B97" w:rsidRPr="00CE44E6" w:rsidRDefault="005C6B97" w:rsidP="005C6B97">
      <w:pPr>
        <w:pStyle w:val="ListParagraph"/>
        <w:numPr>
          <w:ilvl w:val="0"/>
          <w:numId w:val="4"/>
        </w:numPr>
        <w:rPr>
          <w:sz w:val="22"/>
          <w:szCs w:val="22"/>
        </w:rPr>
      </w:pPr>
      <w:r w:rsidRPr="00CE44E6">
        <w:rPr>
          <w:sz w:val="22"/>
          <w:szCs w:val="22"/>
        </w:rPr>
        <w:t>Best Places to Work listing on the DEI website</w:t>
      </w:r>
    </w:p>
    <w:p w14:paraId="32305722" w14:textId="63677EB0" w:rsidR="005C6B97" w:rsidRPr="00CE44E6" w:rsidRDefault="005C6B97" w:rsidP="005C6B97">
      <w:pPr>
        <w:pStyle w:val="ListParagraph"/>
        <w:numPr>
          <w:ilvl w:val="0"/>
          <w:numId w:val="4"/>
        </w:numPr>
        <w:rPr>
          <w:sz w:val="22"/>
          <w:szCs w:val="22"/>
        </w:rPr>
      </w:pPr>
      <w:r w:rsidRPr="00CE44E6">
        <w:rPr>
          <w:sz w:val="22"/>
          <w:szCs w:val="22"/>
        </w:rPr>
        <w:t>Best Places to Work listing in the DEI Annual Report</w:t>
      </w:r>
    </w:p>
    <w:p w14:paraId="038B72BC" w14:textId="6332D3C7" w:rsidR="005C6B97" w:rsidRPr="00CE44E6" w:rsidRDefault="00FA3A1E" w:rsidP="005C6B97">
      <w:pPr>
        <w:pStyle w:val="ListParagraph"/>
        <w:numPr>
          <w:ilvl w:val="0"/>
          <w:numId w:val="4"/>
        </w:numPr>
        <w:rPr>
          <w:sz w:val="22"/>
          <w:szCs w:val="22"/>
        </w:rPr>
      </w:pPr>
      <w:r w:rsidRPr="00CE44E6">
        <w:rPr>
          <w:sz w:val="22"/>
          <w:szCs w:val="22"/>
        </w:rPr>
        <w:t xml:space="preserve">Press Releases </w:t>
      </w:r>
    </w:p>
    <w:p w14:paraId="17BD5427" w14:textId="2FF3633E" w:rsidR="005C6B97" w:rsidRPr="00CE44E6" w:rsidRDefault="00FA3A1E" w:rsidP="005C6B97">
      <w:pPr>
        <w:pStyle w:val="ListParagraph"/>
        <w:numPr>
          <w:ilvl w:val="0"/>
          <w:numId w:val="4"/>
        </w:numPr>
        <w:rPr>
          <w:sz w:val="22"/>
          <w:szCs w:val="22"/>
        </w:rPr>
      </w:pPr>
      <w:r w:rsidRPr="00CE44E6">
        <w:rPr>
          <w:sz w:val="22"/>
          <w:szCs w:val="22"/>
        </w:rPr>
        <w:t>Digital marketing, including social media</w:t>
      </w:r>
    </w:p>
    <w:p w14:paraId="555220B0" w14:textId="45F3AFBE" w:rsidR="005C6B97" w:rsidRPr="00CE44E6" w:rsidRDefault="00FA3A1E" w:rsidP="005C6B97">
      <w:pPr>
        <w:pStyle w:val="ListParagraph"/>
        <w:numPr>
          <w:ilvl w:val="0"/>
          <w:numId w:val="4"/>
        </w:numPr>
        <w:rPr>
          <w:sz w:val="22"/>
          <w:szCs w:val="22"/>
        </w:rPr>
      </w:pPr>
      <w:r w:rsidRPr="00CE44E6">
        <w:rPr>
          <w:sz w:val="22"/>
          <w:szCs w:val="22"/>
        </w:rPr>
        <w:t>Invite</w:t>
      </w:r>
      <w:r w:rsidR="005C6B97" w:rsidRPr="00CE44E6">
        <w:rPr>
          <w:sz w:val="22"/>
          <w:szCs w:val="22"/>
        </w:rPr>
        <w:t>-only “DEI Top-Scoring Companies” reception</w:t>
      </w:r>
    </w:p>
    <w:p w14:paraId="4ABCF131" w14:textId="77777777" w:rsidR="005C6B97" w:rsidRPr="00CE44E6" w:rsidRDefault="005C6B97" w:rsidP="005C6B97">
      <w:pPr>
        <w:pStyle w:val="ListParagraph"/>
        <w:numPr>
          <w:ilvl w:val="0"/>
          <w:numId w:val="4"/>
        </w:numPr>
        <w:rPr>
          <w:sz w:val="22"/>
          <w:szCs w:val="22"/>
        </w:rPr>
      </w:pPr>
      <w:r w:rsidRPr="00CE44E6">
        <w:rPr>
          <w:sz w:val="22"/>
          <w:szCs w:val="22"/>
        </w:rPr>
        <w:t>May have a best practice(s) published in the DEI Annual Report</w:t>
      </w:r>
    </w:p>
    <w:p w14:paraId="7B946EBE" w14:textId="0869699C" w:rsidR="00FA3A1E" w:rsidRPr="00CE44E6" w:rsidRDefault="00FA3A1E" w:rsidP="005C6B97">
      <w:pPr>
        <w:pStyle w:val="ListParagraph"/>
        <w:numPr>
          <w:ilvl w:val="0"/>
          <w:numId w:val="4"/>
        </w:numPr>
        <w:rPr>
          <w:sz w:val="22"/>
          <w:szCs w:val="22"/>
        </w:rPr>
      </w:pPr>
      <w:r w:rsidRPr="00CE44E6">
        <w:rPr>
          <w:sz w:val="22"/>
          <w:szCs w:val="22"/>
        </w:rPr>
        <w:t>Media inquiries on a case-by-case basis</w:t>
      </w:r>
    </w:p>
    <w:p w14:paraId="30D51D5D" w14:textId="77777777" w:rsidR="005C6B97" w:rsidRPr="00CE44E6" w:rsidRDefault="005C6B97" w:rsidP="005C6B97">
      <w:pPr>
        <w:spacing w:after="0" w:line="240" w:lineRule="auto"/>
        <w:contextualSpacing/>
        <w:rPr>
          <w:rFonts w:ascii="Times New Roman" w:hAnsi="Times New Roman" w:cs="Times New Roman"/>
          <w:b/>
          <w:color w:val="FF0000"/>
          <w:u w:val="single"/>
        </w:rPr>
      </w:pPr>
    </w:p>
    <w:p w14:paraId="7AD44AE7" w14:textId="30C67B30"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u w:val="single"/>
        </w:rPr>
        <w:t>Please Note</w:t>
      </w:r>
      <w:r w:rsidRPr="00CE44E6">
        <w:rPr>
          <w:rFonts w:ascii="Times New Roman" w:hAnsi="Times New Roman" w:cs="Times New Roman"/>
        </w:rPr>
        <w:t xml:space="preserve">:  A score of 100 does not mean to convey “perfection.” AAPD and </w:t>
      </w:r>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 xml:space="preserve"> recognize there is no one “right” way to practice inclusion, and that some practices may be more practical for some companies or industries than others.  A score of 100 on the DEI simply means that a company adheres to many of the numerous leading disability inclusion practices featured in the DEI.</w:t>
      </w:r>
    </w:p>
    <w:p w14:paraId="3D4A831E" w14:textId="77777777" w:rsidR="005C6B97" w:rsidRPr="00CE44E6" w:rsidRDefault="005C6B97" w:rsidP="005C6B97">
      <w:pPr>
        <w:spacing w:after="0" w:line="240" w:lineRule="auto"/>
        <w:contextualSpacing/>
        <w:rPr>
          <w:rFonts w:ascii="Times New Roman" w:hAnsi="Times New Roman" w:cs="Times New Roman"/>
          <w:b/>
          <w:color w:val="FF0000"/>
          <w:u w:val="single"/>
        </w:rPr>
      </w:pPr>
    </w:p>
    <w:p w14:paraId="6E94F1D5" w14:textId="5C756F33" w:rsidR="005C6B97" w:rsidRPr="00CE44E6" w:rsidRDefault="005C6B97" w:rsidP="005E6720">
      <w:pPr>
        <w:spacing w:after="0" w:line="240" w:lineRule="auto"/>
        <w:contextualSpacing/>
        <w:outlineLvl w:val="0"/>
        <w:rPr>
          <w:rFonts w:ascii="Times New Roman" w:hAnsi="Times New Roman" w:cs="Times New Roman"/>
        </w:rPr>
      </w:pPr>
      <w:r w:rsidRPr="00CE44E6">
        <w:rPr>
          <w:rFonts w:ascii="Times New Roman" w:hAnsi="Times New Roman" w:cs="Times New Roman"/>
          <w:b/>
        </w:rPr>
        <w:t>What is the DEI Report?</w:t>
      </w:r>
    </w:p>
    <w:p w14:paraId="630E73B6" w14:textId="77777777" w:rsidR="005C6B97" w:rsidRPr="00CE44E6" w:rsidRDefault="005C6B97" w:rsidP="005C6B97">
      <w:pPr>
        <w:spacing w:after="0" w:line="240" w:lineRule="auto"/>
        <w:contextualSpacing/>
        <w:rPr>
          <w:rFonts w:ascii="Times New Roman" w:hAnsi="Times New Roman" w:cs="Times New Roman"/>
        </w:rPr>
      </w:pPr>
    </w:p>
    <w:p w14:paraId="5F7E9594" w14:textId="72AD0E24" w:rsidR="00FA3A1E"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The DEI Report is an in-depth report that consists of aggregate results from the DEI </w:t>
      </w:r>
      <w:r w:rsidR="005E6720">
        <w:rPr>
          <w:rFonts w:ascii="Times New Roman" w:hAnsi="Times New Roman" w:cs="Times New Roman"/>
        </w:rPr>
        <w:t>benchmark</w:t>
      </w:r>
      <w:r w:rsidRPr="00CE44E6">
        <w:rPr>
          <w:rFonts w:ascii="Times New Roman" w:hAnsi="Times New Roman" w:cs="Times New Roman"/>
        </w:rPr>
        <w:t xml:space="preserve">, as well as “Best Practices” from top-scoring companies. </w:t>
      </w:r>
      <w:r w:rsidR="00FA3A1E" w:rsidRPr="00CE44E6">
        <w:rPr>
          <w:rFonts w:ascii="Times New Roman" w:hAnsi="Times New Roman" w:cs="Times New Roman"/>
        </w:rPr>
        <w:t>The DEI Report shows trends of disability inclusion, across the enterprise, as well as opportunities for improvement. The DEI Report is public and is available to any entity/individual. Companies participating in the DEI are encouraged to use it for their own strategic efforts and to share with other diversity and inclusion colleagues.</w:t>
      </w:r>
    </w:p>
    <w:p w14:paraId="46E92A56" w14:textId="77777777" w:rsidR="00FA3A1E" w:rsidRPr="00CE44E6" w:rsidRDefault="00FA3A1E" w:rsidP="005C6B97">
      <w:pPr>
        <w:spacing w:after="0" w:line="240" w:lineRule="auto"/>
        <w:contextualSpacing/>
        <w:rPr>
          <w:rFonts w:ascii="Times New Roman" w:hAnsi="Times New Roman" w:cs="Times New Roman"/>
        </w:rPr>
      </w:pPr>
    </w:p>
    <w:p w14:paraId="7E8AA4C2" w14:textId="48A681FD" w:rsidR="005C6B97" w:rsidRDefault="00FA3A1E" w:rsidP="0055612D">
      <w:pPr>
        <w:spacing w:after="0" w:line="240" w:lineRule="auto"/>
        <w:contextualSpacing/>
        <w:outlineLvl w:val="0"/>
        <w:rPr>
          <w:rFonts w:ascii="Times New Roman" w:hAnsi="Times New Roman" w:cs="Times New Roman"/>
        </w:rPr>
      </w:pPr>
      <w:r w:rsidRPr="0008660D">
        <w:rPr>
          <w:rFonts w:ascii="Times New Roman" w:hAnsi="Times New Roman" w:cs="Times New Roman"/>
        </w:rPr>
        <w:t xml:space="preserve">Please </w:t>
      </w:r>
      <w:r w:rsidR="0073448E" w:rsidRPr="0008660D">
        <w:rPr>
          <w:rFonts w:ascii="Times New Roman" w:hAnsi="Times New Roman" w:cs="Times New Roman"/>
        </w:rPr>
        <w:t xml:space="preserve">read </w:t>
      </w:r>
      <w:r w:rsidRPr="0008660D">
        <w:rPr>
          <w:rFonts w:ascii="Times New Roman" w:hAnsi="Times New Roman" w:cs="Times New Roman"/>
        </w:rPr>
        <w:t xml:space="preserve">the </w:t>
      </w:r>
      <w:r w:rsidR="00CE0534" w:rsidRPr="00173ADD">
        <w:rPr>
          <w:rFonts w:ascii="Times New Roman" w:hAnsi="Times New Roman" w:cs="Times New Roman"/>
        </w:rPr>
        <w:t xml:space="preserve">latest </w:t>
      </w:r>
      <w:r w:rsidRPr="0008660D">
        <w:rPr>
          <w:rFonts w:ascii="Times New Roman" w:hAnsi="Times New Roman" w:cs="Times New Roman"/>
        </w:rPr>
        <w:t>DEI Report here:</w:t>
      </w:r>
      <w:r w:rsidR="0073448E" w:rsidRPr="0008660D">
        <w:rPr>
          <w:rFonts w:ascii="Times New Roman" w:hAnsi="Times New Roman" w:cs="Times New Roman"/>
        </w:rPr>
        <w:t xml:space="preserve"> </w:t>
      </w:r>
      <w:hyperlink r:id="rId18" w:history="1">
        <w:r w:rsidR="0073448E" w:rsidRPr="0008660D">
          <w:rPr>
            <w:rStyle w:val="Hyperlink"/>
            <w:rFonts w:ascii="Times New Roman" w:hAnsi="Times New Roman" w:cs="Times New Roman"/>
          </w:rPr>
          <w:t>https://www.disabilityequalityindex.org/Results</w:t>
        </w:r>
      </w:hyperlink>
      <w:r w:rsidR="0073448E" w:rsidRPr="0008660D">
        <w:rPr>
          <w:rFonts w:ascii="Times New Roman" w:hAnsi="Times New Roman" w:cs="Times New Roman"/>
        </w:rPr>
        <w:t>.</w:t>
      </w:r>
    </w:p>
    <w:p w14:paraId="3B7EBD03" w14:textId="77777777" w:rsidR="005C6B97" w:rsidRPr="0008660D" w:rsidRDefault="005C6B97" w:rsidP="005C6B97">
      <w:pPr>
        <w:spacing w:after="0" w:line="240" w:lineRule="auto"/>
        <w:contextualSpacing/>
        <w:rPr>
          <w:rFonts w:ascii="Times New Roman" w:hAnsi="Times New Roman" w:cs="Times New Roman"/>
          <w:b/>
          <w:color w:val="FF0000"/>
          <w:u w:val="single"/>
        </w:rPr>
      </w:pPr>
    </w:p>
    <w:p w14:paraId="0825DE55" w14:textId="74047057" w:rsidR="005C6B97" w:rsidRPr="0008660D" w:rsidRDefault="005C6B97" w:rsidP="005E6720">
      <w:pPr>
        <w:spacing w:after="0" w:line="240" w:lineRule="auto"/>
        <w:contextualSpacing/>
        <w:outlineLvl w:val="0"/>
        <w:rPr>
          <w:rFonts w:ascii="Times New Roman" w:hAnsi="Times New Roman" w:cs="Times New Roman"/>
        </w:rPr>
      </w:pPr>
      <w:r w:rsidRPr="0008660D">
        <w:rPr>
          <w:rFonts w:ascii="Times New Roman" w:hAnsi="Times New Roman" w:cs="Times New Roman"/>
          <w:b/>
        </w:rPr>
        <w:lastRenderedPageBreak/>
        <w:t xml:space="preserve">What were the results from the </w:t>
      </w:r>
      <w:r w:rsidR="00CE0534" w:rsidRPr="00173ADD">
        <w:rPr>
          <w:rFonts w:ascii="Times New Roman" w:hAnsi="Times New Roman" w:cs="Times New Roman"/>
          <w:b/>
        </w:rPr>
        <w:t>last</w:t>
      </w:r>
      <w:r w:rsidR="00CE0534" w:rsidRPr="0008660D">
        <w:rPr>
          <w:rFonts w:ascii="Times New Roman" w:hAnsi="Times New Roman" w:cs="Times New Roman"/>
          <w:b/>
        </w:rPr>
        <w:t xml:space="preserve"> </w:t>
      </w:r>
      <w:r w:rsidRPr="0008660D">
        <w:rPr>
          <w:rFonts w:ascii="Times New Roman" w:hAnsi="Times New Roman" w:cs="Times New Roman"/>
          <w:b/>
        </w:rPr>
        <w:t xml:space="preserve">DEI </w:t>
      </w:r>
      <w:r w:rsidR="005E6720">
        <w:rPr>
          <w:rFonts w:ascii="Times New Roman" w:hAnsi="Times New Roman" w:cs="Times New Roman"/>
          <w:b/>
        </w:rPr>
        <w:t>benchmark</w:t>
      </w:r>
      <w:r w:rsidRPr="0008660D">
        <w:rPr>
          <w:rFonts w:ascii="Times New Roman" w:hAnsi="Times New Roman" w:cs="Times New Roman"/>
          <w:b/>
        </w:rPr>
        <w:t>?</w:t>
      </w:r>
    </w:p>
    <w:p w14:paraId="2FCF1382" w14:textId="77777777" w:rsidR="005C6B97" w:rsidRPr="0008660D" w:rsidRDefault="005C6B97" w:rsidP="005C6B97">
      <w:pPr>
        <w:spacing w:after="0" w:line="240" w:lineRule="auto"/>
        <w:rPr>
          <w:rFonts w:ascii="Times New Roman" w:hAnsi="Times New Roman" w:cs="Times New Roman"/>
        </w:rPr>
      </w:pPr>
    </w:p>
    <w:p w14:paraId="38BF4D9B" w14:textId="4966136B" w:rsidR="005C6B97" w:rsidRPr="0008660D" w:rsidRDefault="0073448E" w:rsidP="005E6720">
      <w:pPr>
        <w:spacing w:after="0" w:line="240" w:lineRule="auto"/>
        <w:contextualSpacing/>
        <w:outlineLvl w:val="0"/>
        <w:rPr>
          <w:rFonts w:ascii="Times New Roman" w:hAnsi="Times New Roman" w:cs="Times New Roman"/>
        </w:rPr>
      </w:pPr>
      <w:r w:rsidRPr="0008660D">
        <w:rPr>
          <w:rFonts w:ascii="Times New Roman" w:hAnsi="Times New Roman" w:cs="Times New Roman"/>
        </w:rPr>
        <w:t>Read</w:t>
      </w:r>
      <w:r w:rsidR="003B3E03" w:rsidRPr="0008660D">
        <w:rPr>
          <w:rFonts w:ascii="Times New Roman" w:hAnsi="Times New Roman" w:cs="Times New Roman"/>
        </w:rPr>
        <w:t xml:space="preserve"> the </w:t>
      </w:r>
      <w:r w:rsidR="00CE0534" w:rsidRPr="0008660D">
        <w:rPr>
          <w:rFonts w:ascii="Times New Roman" w:hAnsi="Times New Roman" w:cs="Times New Roman"/>
        </w:rPr>
        <w:t xml:space="preserve">latest </w:t>
      </w:r>
      <w:r w:rsidR="003B3E03" w:rsidRPr="0008660D">
        <w:rPr>
          <w:rFonts w:ascii="Times New Roman" w:hAnsi="Times New Roman" w:cs="Times New Roman"/>
        </w:rPr>
        <w:t>DEI Report here for insights</w:t>
      </w:r>
      <w:r w:rsidR="005C6B97" w:rsidRPr="0008660D">
        <w:rPr>
          <w:rFonts w:ascii="Times New Roman" w:hAnsi="Times New Roman" w:cs="Times New Roman"/>
        </w:rPr>
        <w:t xml:space="preserve">: </w:t>
      </w:r>
      <w:hyperlink r:id="rId19" w:history="1">
        <w:r w:rsidRPr="0008660D">
          <w:rPr>
            <w:rStyle w:val="Hyperlink"/>
            <w:rFonts w:ascii="Times New Roman" w:hAnsi="Times New Roman" w:cs="Times New Roman"/>
          </w:rPr>
          <w:t>https://www.disabilityequalityindex.org/Results</w:t>
        </w:r>
      </w:hyperlink>
      <w:r w:rsidRPr="0008660D">
        <w:rPr>
          <w:rFonts w:ascii="Times New Roman" w:hAnsi="Times New Roman" w:cs="Times New Roman"/>
        </w:rPr>
        <w:t xml:space="preserve">. </w:t>
      </w:r>
    </w:p>
    <w:p w14:paraId="1E111731" w14:textId="77777777" w:rsidR="005C6B97" w:rsidRPr="0008660D" w:rsidRDefault="005C6B97" w:rsidP="005C6B97">
      <w:pPr>
        <w:spacing w:after="0" w:line="240" w:lineRule="auto"/>
        <w:contextualSpacing/>
        <w:rPr>
          <w:rFonts w:ascii="Times New Roman" w:hAnsi="Times New Roman" w:cs="Times New Roman"/>
          <w:b/>
        </w:rPr>
      </w:pPr>
    </w:p>
    <w:p w14:paraId="10B36B26" w14:textId="69569DC8" w:rsidR="005C6B97" w:rsidRPr="0008660D" w:rsidRDefault="005C6B97" w:rsidP="005E6720">
      <w:pPr>
        <w:spacing w:after="0" w:line="240" w:lineRule="auto"/>
        <w:contextualSpacing/>
        <w:outlineLvl w:val="0"/>
        <w:rPr>
          <w:rFonts w:ascii="Times New Roman" w:hAnsi="Times New Roman" w:cs="Times New Roman"/>
        </w:rPr>
      </w:pPr>
      <w:r w:rsidRPr="0008660D">
        <w:rPr>
          <w:rFonts w:ascii="Times New Roman" w:hAnsi="Times New Roman" w:cs="Times New Roman"/>
          <w:b/>
        </w:rPr>
        <w:t xml:space="preserve">How long does it take to complete the DEI </w:t>
      </w:r>
      <w:r w:rsidR="005E6720">
        <w:rPr>
          <w:rFonts w:ascii="Times New Roman" w:hAnsi="Times New Roman" w:cs="Times New Roman"/>
          <w:b/>
        </w:rPr>
        <w:t>benchmark</w:t>
      </w:r>
      <w:r w:rsidRPr="0008660D">
        <w:rPr>
          <w:rFonts w:ascii="Times New Roman" w:hAnsi="Times New Roman" w:cs="Times New Roman"/>
          <w:b/>
        </w:rPr>
        <w:t>?</w:t>
      </w:r>
    </w:p>
    <w:p w14:paraId="4E225B0F" w14:textId="77777777" w:rsidR="005C6B97" w:rsidRPr="0008660D" w:rsidRDefault="005C6B97" w:rsidP="005C6B97">
      <w:pPr>
        <w:spacing w:after="0" w:line="240" w:lineRule="auto"/>
        <w:rPr>
          <w:rFonts w:ascii="Times New Roman" w:hAnsi="Times New Roman" w:cs="Times New Roman"/>
        </w:rPr>
      </w:pPr>
    </w:p>
    <w:p w14:paraId="4752FD7E" w14:textId="6780C6BF" w:rsidR="0008660D" w:rsidRPr="00CE44E6" w:rsidRDefault="005C6B97" w:rsidP="005C6B97">
      <w:pPr>
        <w:spacing w:after="0" w:line="240" w:lineRule="auto"/>
        <w:rPr>
          <w:rFonts w:ascii="Times New Roman" w:hAnsi="Times New Roman" w:cs="Times New Roman"/>
        </w:rPr>
      </w:pPr>
      <w:r w:rsidRPr="0008660D">
        <w:rPr>
          <w:rFonts w:ascii="Times New Roman" w:hAnsi="Times New Roman" w:cs="Times New Roman"/>
        </w:rPr>
        <w:t xml:space="preserve">Most first-time participants report that it takes between </w:t>
      </w:r>
      <w:r w:rsidR="0008660D" w:rsidRPr="0008660D">
        <w:rPr>
          <w:rFonts w:ascii="Times New Roman" w:hAnsi="Times New Roman" w:cs="Times New Roman"/>
        </w:rPr>
        <w:t xml:space="preserve">30-40 </w:t>
      </w:r>
      <w:r w:rsidRPr="0008660D">
        <w:rPr>
          <w:rFonts w:ascii="Times New Roman" w:hAnsi="Times New Roman" w:cs="Times New Roman"/>
        </w:rPr>
        <w:t>hours in total staff hours. After the first year, most participants report that it takes less time to complete.</w:t>
      </w:r>
      <w:r w:rsidR="00CE0534" w:rsidRPr="0008660D">
        <w:rPr>
          <w:rFonts w:ascii="Times New Roman" w:hAnsi="Times New Roman" w:cs="Times New Roman"/>
        </w:rPr>
        <w:t xml:space="preserve"> Repeat participants are also given the option to import previous year’s responses.</w:t>
      </w:r>
    </w:p>
    <w:p w14:paraId="487B102B" w14:textId="77777777" w:rsidR="005C6B97" w:rsidRPr="00CE44E6" w:rsidRDefault="005C6B97" w:rsidP="005C6B97">
      <w:pPr>
        <w:spacing w:after="0" w:line="240" w:lineRule="auto"/>
        <w:rPr>
          <w:rStyle w:val="apple-style-span"/>
          <w:rFonts w:ascii="Times New Roman" w:hAnsi="Times New Roman" w:cs="Times New Roman"/>
        </w:rPr>
      </w:pPr>
    </w:p>
    <w:p w14:paraId="34280EA6" w14:textId="77777777" w:rsidR="005C6B97" w:rsidRPr="00CE44E6" w:rsidRDefault="005C6B97" w:rsidP="005C6B97">
      <w:pPr>
        <w:spacing w:after="0" w:line="240" w:lineRule="auto"/>
        <w:contextualSpacing/>
        <w:rPr>
          <w:rFonts w:ascii="Times New Roman" w:hAnsi="Times New Roman" w:cs="Times New Roman"/>
        </w:rPr>
      </w:pPr>
    </w:p>
    <w:p w14:paraId="7FC6C5A6" w14:textId="00F1A441" w:rsidR="005C6B97" w:rsidRPr="00CE44E6" w:rsidRDefault="005C6B97" w:rsidP="005E6720">
      <w:pPr>
        <w:spacing w:after="0" w:line="240" w:lineRule="auto"/>
        <w:contextualSpacing/>
        <w:jc w:val="center"/>
        <w:outlineLvl w:val="0"/>
        <w:rPr>
          <w:rFonts w:ascii="Times New Roman" w:hAnsi="Times New Roman" w:cs="Times New Roman"/>
          <w:b/>
          <w:color w:val="0000FF"/>
          <w:u w:val="single"/>
        </w:rPr>
      </w:pPr>
      <w:r w:rsidRPr="00CE44E6">
        <w:rPr>
          <w:rFonts w:ascii="Times New Roman" w:hAnsi="Times New Roman" w:cs="Times New Roman"/>
          <w:b/>
          <w:color w:val="0000FF"/>
          <w:u w:val="single"/>
        </w:rPr>
        <w:t>STAY INFORMED</w:t>
      </w:r>
    </w:p>
    <w:p w14:paraId="07997F39" w14:textId="77777777" w:rsidR="005C6B97" w:rsidRPr="00CE44E6" w:rsidRDefault="005C6B97" w:rsidP="005C6B97">
      <w:pPr>
        <w:spacing w:after="0" w:line="240" w:lineRule="auto"/>
        <w:contextualSpacing/>
        <w:jc w:val="center"/>
        <w:rPr>
          <w:rFonts w:ascii="Times New Roman" w:hAnsi="Times New Roman" w:cs="Times New Roman"/>
          <w:b/>
        </w:rPr>
      </w:pPr>
    </w:p>
    <w:p w14:paraId="26B26262"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Where can I learn more about the DEI?</w:t>
      </w:r>
    </w:p>
    <w:p w14:paraId="247517AE" w14:textId="77777777" w:rsidR="005C6B97" w:rsidRPr="00CE44E6" w:rsidRDefault="005C6B97" w:rsidP="005C6B97">
      <w:pPr>
        <w:spacing w:after="0" w:line="240" w:lineRule="auto"/>
        <w:contextualSpacing/>
        <w:rPr>
          <w:rFonts w:ascii="Times New Roman" w:hAnsi="Times New Roman" w:cs="Times New Roman"/>
          <w:b/>
        </w:rPr>
      </w:pPr>
    </w:p>
    <w:p w14:paraId="3B1A2C07" w14:textId="452D2BD7" w:rsidR="005C6B97" w:rsidRPr="00CE44E6" w:rsidRDefault="005C6B97" w:rsidP="005E6720">
      <w:pPr>
        <w:spacing w:after="0" w:line="240" w:lineRule="auto"/>
        <w:contextualSpacing/>
        <w:outlineLvl w:val="0"/>
        <w:rPr>
          <w:rFonts w:ascii="Times New Roman" w:hAnsi="Times New Roman" w:cs="Times New Roman"/>
          <w:color w:val="0000FF"/>
          <w:u w:val="single" w:color="0000FF"/>
        </w:rPr>
      </w:pPr>
      <w:r w:rsidRPr="00CE44E6">
        <w:rPr>
          <w:rFonts w:ascii="Times New Roman" w:hAnsi="Times New Roman" w:cs="Times New Roman"/>
        </w:rPr>
        <w:t xml:space="preserve">Please visit the DEI website at </w:t>
      </w:r>
      <w:hyperlink r:id="rId20" w:history="1">
        <w:r w:rsidR="00C92D57" w:rsidRPr="00CE44E6">
          <w:rPr>
            <w:rStyle w:val="Hyperlink"/>
            <w:rFonts w:ascii="Times New Roman" w:hAnsi="Times New Roman" w:cs="Times New Roman"/>
            <w:u w:color="0000FF"/>
          </w:rPr>
          <w:t>https://www.disabilityequalityindex.org</w:t>
        </w:r>
      </w:hyperlink>
      <w:r w:rsidRPr="00CE44E6">
        <w:rPr>
          <w:rFonts w:ascii="Times New Roman" w:hAnsi="Times New Roman" w:cs="Times New Roman"/>
          <w:color w:val="0000FF"/>
          <w:u w:val="single" w:color="0000FF"/>
        </w:rPr>
        <w:t>.</w:t>
      </w:r>
    </w:p>
    <w:p w14:paraId="2C64FA8F" w14:textId="77777777" w:rsidR="00C92D57" w:rsidRPr="00CE44E6" w:rsidRDefault="00C92D57" w:rsidP="005C6B97">
      <w:pPr>
        <w:spacing w:after="0" w:line="240" w:lineRule="auto"/>
        <w:contextualSpacing/>
        <w:rPr>
          <w:rFonts w:ascii="Times New Roman" w:hAnsi="Times New Roman" w:cs="Times New Roman"/>
          <w:color w:val="0000FF"/>
          <w:u w:val="single" w:color="0000FF"/>
        </w:rPr>
      </w:pPr>
    </w:p>
    <w:p w14:paraId="0C7D04FA"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How can I be kept informed of public announcements regarding the DEI?</w:t>
      </w:r>
    </w:p>
    <w:p w14:paraId="3334A018" w14:textId="77777777" w:rsidR="005C6B97" w:rsidRPr="00CE44E6" w:rsidRDefault="005C6B97" w:rsidP="005C6B97">
      <w:pPr>
        <w:spacing w:after="0" w:line="240" w:lineRule="auto"/>
        <w:contextualSpacing/>
        <w:rPr>
          <w:rFonts w:ascii="Times New Roman" w:hAnsi="Times New Roman" w:cs="Times New Roman"/>
          <w:b/>
        </w:rPr>
      </w:pPr>
    </w:p>
    <w:p w14:paraId="04EE982E" w14:textId="1C6ED2B4" w:rsidR="005C6B97" w:rsidRPr="00CE44E6" w:rsidRDefault="005C6B97" w:rsidP="005C6B97">
      <w:pPr>
        <w:spacing w:after="0" w:line="240" w:lineRule="auto"/>
        <w:contextualSpacing/>
        <w:rPr>
          <w:rFonts w:ascii="Times New Roman" w:hAnsi="Times New Roman" w:cs="Times New Roman"/>
        </w:rPr>
      </w:pPr>
      <w:r w:rsidRPr="00CE44E6">
        <w:rPr>
          <w:rFonts w:ascii="Times New Roman" w:hAnsi="Times New Roman" w:cs="Times New Roman"/>
        </w:rPr>
        <w:t xml:space="preserve">Please join the DEI mailing list by visiting </w:t>
      </w:r>
      <w:hyperlink r:id="rId21" w:history="1">
        <w:r w:rsidRPr="00CE44E6">
          <w:rPr>
            <w:rStyle w:val="Hyperlink"/>
            <w:rFonts w:ascii="Times New Roman" w:hAnsi="Times New Roman" w:cs="Times New Roman"/>
          </w:rPr>
          <w:t>https://www.disabilityequalityindex.org</w:t>
        </w:r>
      </w:hyperlink>
      <w:r w:rsidRPr="00CE44E6">
        <w:rPr>
          <w:rFonts w:ascii="Times New Roman" w:hAnsi="Times New Roman" w:cs="Times New Roman"/>
        </w:rPr>
        <w:t xml:space="preserve"> and clicking on “Join Our Mailing List”.  To be kept informed of public announcements on behalf of AAPD and the </w:t>
      </w:r>
      <w:r w:rsidR="005E6720">
        <w:rPr>
          <w:rFonts w:ascii="Times New Roman" w:hAnsi="Times New Roman" w:cs="Times New Roman"/>
        </w:rPr>
        <w:t>D</w:t>
      </w:r>
      <w:r w:rsidR="00481BF2">
        <w:rPr>
          <w:rFonts w:ascii="Times New Roman" w:hAnsi="Times New Roman" w:cs="Times New Roman"/>
        </w:rPr>
        <w:t>isability</w:t>
      </w:r>
      <w:r w:rsidR="005E6720">
        <w:rPr>
          <w:rFonts w:ascii="Times New Roman" w:hAnsi="Times New Roman" w:cs="Times New Roman"/>
        </w:rPr>
        <w:t>:IN</w:t>
      </w:r>
      <w:r w:rsidRPr="00CE44E6">
        <w:rPr>
          <w:rFonts w:ascii="Times New Roman" w:hAnsi="Times New Roman" w:cs="Times New Roman"/>
        </w:rPr>
        <w:t xml:space="preserve">, please join AAPD’s mailing list by visiting </w:t>
      </w:r>
      <w:hyperlink r:id="rId22" w:history="1">
        <w:r w:rsidRPr="00CE44E6">
          <w:rPr>
            <w:rStyle w:val="Hyperlink"/>
            <w:rFonts w:ascii="Times New Roman" w:hAnsi="Times New Roman" w:cs="Times New Roman"/>
          </w:rPr>
          <w:t>http://www.aapd.com</w:t>
        </w:r>
      </w:hyperlink>
      <w:r w:rsidRPr="00CE44E6">
        <w:rPr>
          <w:rFonts w:ascii="Times New Roman" w:hAnsi="Times New Roman" w:cs="Times New Roman"/>
        </w:rPr>
        <w:t xml:space="preserve"> and going to “Sign up for our newsletter” and the </w:t>
      </w:r>
      <w:proofErr w:type="spellStart"/>
      <w:r w:rsidR="00481BF2">
        <w:rPr>
          <w:rFonts w:ascii="Times New Roman" w:hAnsi="Times New Roman" w:cs="Times New Roman"/>
        </w:rPr>
        <w:t>Disability</w:t>
      </w:r>
      <w:r w:rsidR="005E6720">
        <w:rPr>
          <w:rFonts w:ascii="Times New Roman" w:hAnsi="Times New Roman" w:cs="Times New Roman"/>
        </w:rPr>
        <w:t>:IN</w:t>
      </w:r>
      <w:r w:rsidRPr="00CE44E6">
        <w:rPr>
          <w:rFonts w:ascii="Times New Roman" w:hAnsi="Times New Roman" w:cs="Times New Roman"/>
        </w:rPr>
        <w:t>’s</w:t>
      </w:r>
      <w:proofErr w:type="spellEnd"/>
      <w:r w:rsidRPr="00CE44E6">
        <w:rPr>
          <w:rFonts w:ascii="Times New Roman" w:hAnsi="Times New Roman" w:cs="Times New Roman"/>
        </w:rPr>
        <w:t xml:space="preserve"> mailing list by visiting </w:t>
      </w:r>
      <w:hyperlink r:id="rId23" w:history="1">
        <w:r w:rsidR="00481BF2" w:rsidRPr="00481BF2">
          <w:rPr>
            <w:rStyle w:val="Hyperlink"/>
            <w:rFonts w:ascii="Times New Roman" w:hAnsi="Times New Roman" w:cs="Times New Roman"/>
          </w:rPr>
          <w:t>http://www.DisabilityIN.org</w:t>
        </w:r>
      </w:hyperlink>
      <w:r w:rsidRPr="00CE44E6">
        <w:rPr>
          <w:rFonts w:ascii="Times New Roman" w:hAnsi="Times New Roman" w:cs="Times New Roman"/>
        </w:rPr>
        <w:t xml:space="preserve"> and going to “Join Our Mailing List.”</w:t>
      </w:r>
    </w:p>
    <w:p w14:paraId="5050DFEC" w14:textId="77777777" w:rsidR="005C6B97" w:rsidRPr="00CE44E6" w:rsidRDefault="005C6B97" w:rsidP="005C6B97">
      <w:pPr>
        <w:spacing w:after="0" w:line="240" w:lineRule="auto"/>
        <w:contextualSpacing/>
        <w:rPr>
          <w:rFonts w:ascii="Times New Roman" w:hAnsi="Times New Roman" w:cs="Times New Roman"/>
          <w:b/>
        </w:rPr>
      </w:pPr>
    </w:p>
    <w:p w14:paraId="49AB37F3"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Who can I contact if I have questions about DEI?</w:t>
      </w:r>
    </w:p>
    <w:p w14:paraId="488E4F9A" w14:textId="77777777" w:rsidR="005C6B97" w:rsidRPr="00CE44E6" w:rsidRDefault="005C6B97" w:rsidP="005C6B97">
      <w:pPr>
        <w:spacing w:after="0" w:line="240" w:lineRule="auto"/>
        <w:contextualSpacing/>
        <w:rPr>
          <w:rFonts w:ascii="Times New Roman" w:hAnsi="Times New Roman" w:cs="Times New Roman"/>
          <w:b/>
        </w:rPr>
      </w:pPr>
    </w:p>
    <w:p w14:paraId="44024160" w14:textId="2CC4C737" w:rsidR="005C6B97" w:rsidRDefault="005C6B97" w:rsidP="0055612D">
      <w:pPr>
        <w:spacing w:after="0" w:line="240" w:lineRule="auto"/>
        <w:contextualSpacing/>
        <w:outlineLvl w:val="0"/>
        <w:rPr>
          <w:rFonts w:ascii="Times New Roman" w:hAnsi="Times New Roman" w:cs="Times New Roman"/>
        </w:rPr>
      </w:pPr>
      <w:r w:rsidRPr="00CE44E6">
        <w:rPr>
          <w:rFonts w:ascii="Times New Roman" w:hAnsi="Times New Roman" w:cs="Times New Roman"/>
        </w:rPr>
        <w:t xml:space="preserve">For general questions about DEI, please contact DEI staff at </w:t>
      </w:r>
      <w:hyperlink r:id="rId24" w:history="1">
        <w:r w:rsidRPr="00CE44E6">
          <w:rPr>
            <w:rStyle w:val="Hyperlink"/>
            <w:rFonts w:ascii="Times New Roman" w:hAnsi="Times New Roman" w:cs="Times New Roman"/>
          </w:rPr>
          <w:t>info@disabilityequalityindex.org</w:t>
        </w:r>
      </w:hyperlink>
      <w:r w:rsidRPr="00CE44E6">
        <w:rPr>
          <w:rFonts w:ascii="Times New Roman" w:hAnsi="Times New Roman" w:cs="Times New Roman"/>
        </w:rPr>
        <w:t>.</w:t>
      </w:r>
    </w:p>
    <w:p w14:paraId="141B46E0" w14:textId="77777777" w:rsidR="0055612D" w:rsidRPr="00CE44E6" w:rsidRDefault="0055612D" w:rsidP="0055612D">
      <w:pPr>
        <w:spacing w:after="0" w:line="240" w:lineRule="auto"/>
        <w:contextualSpacing/>
        <w:outlineLvl w:val="0"/>
        <w:rPr>
          <w:rFonts w:ascii="Times New Roman" w:hAnsi="Times New Roman" w:cs="Times New Roman"/>
        </w:rPr>
      </w:pPr>
    </w:p>
    <w:p w14:paraId="2592D3CC" w14:textId="77777777" w:rsidR="005C6B97" w:rsidRPr="00CE44E6" w:rsidRDefault="005C6B97" w:rsidP="005C6B97">
      <w:pPr>
        <w:spacing w:after="0" w:line="240" w:lineRule="auto"/>
        <w:contextualSpacing/>
        <w:rPr>
          <w:rFonts w:ascii="Times New Roman" w:hAnsi="Times New Roman" w:cs="Times New Roman"/>
        </w:rPr>
      </w:pPr>
    </w:p>
    <w:p w14:paraId="0CD3FD5F" w14:textId="77777777" w:rsidR="005C6B97" w:rsidRPr="00CE44E6" w:rsidRDefault="005C6B97" w:rsidP="005E6720">
      <w:pPr>
        <w:spacing w:after="0" w:line="240" w:lineRule="auto"/>
        <w:contextualSpacing/>
        <w:jc w:val="center"/>
        <w:outlineLvl w:val="0"/>
        <w:rPr>
          <w:rFonts w:ascii="Times New Roman" w:hAnsi="Times New Roman" w:cs="Times New Roman"/>
          <w:b/>
          <w:color w:val="0000FF"/>
          <w:u w:val="single"/>
        </w:rPr>
      </w:pPr>
      <w:r w:rsidRPr="00CE44E6">
        <w:rPr>
          <w:rFonts w:ascii="Times New Roman" w:hAnsi="Times New Roman" w:cs="Times New Roman"/>
          <w:b/>
          <w:color w:val="0000FF"/>
          <w:u w:val="single"/>
        </w:rPr>
        <w:t>ABOUT OUR ORGANIZATIONS</w:t>
      </w:r>
    </w:p>
    <w:p w14:paraId="3BABEB32" w14:textId="77777777" w:rsidR="005C6B97" w:rsidRPr="00CE44E6" w:rsidRDefault="005C6B97" w:rsidP="005C6B97">
      <w:pPr>
        <w:spacing w:after="0" w:line="240" w:lineRule="auto"/>
        <w:contextualSpacing/>
        <w:rPr>
          <w:rFonts w:ascii="Times New Roman" w:hAnsi="Times New Roman" w:cs="Times New Roman"/>
        </w:rPr>
      </w:pPr>
    </w:p>
    <w:p w14:paraId="4D6AB428" w14:textId="77777777" w:rsidR="005C6B97" w:rsidRPr="00CE44E6" w:rsidRDefault="005C6B97" w:rsidP="005E6720">
      <w:pPr>
        <w:widowControl w:val="0"/>
        <w:autoSpaceDE w:val="0"/>
        <w:autoSpaceDN w:val="0"/>
        <w:adjustRightInd w:val="0"/>
        <w:spacing w:after="0" w:line="240" w:lineRule="auto"/>
        <w:contextualSpacing/>
        <w:outlineLvl w:val="0"/>
        <w:rPr>
          <w:rFonts w:ascii="Times New Roman" w:hAnsi="Times New Roman" w:cs="Times New Roman"/>
          <w:b/>
          <w:bCs/>
        </w:rPr>
      </w:pPr>
      <w:r w:rsidRPr="00CE44E6">
        <w:rPr>
          <w:rFonts w:ascii="Times New Roman" w:hAnsi="Times New Roman" w:cs="Times New Roman"/>
          <w:b/>
          <w:bCs/>
        </w:rPr>
        <w:t>About the American Association of People with Disabilities (AAPD)</w:t>
      </w:r>
    </w:p>
    <w:p w14:paraId="1CBAAEEB" w14:textId="162A35C6" w:rsidR="005C6B97" w:rsidRPr="00221488" w:rsidRDefault="00221488" w:rsidP="005C6B97">
      <w:pPr>
        <w:widowControl w:val="0"/>
        <w:autoSpaceDE w:val="0"/>
        <w:autoSpaceDN w:val="0"/>
        <w:adjustRightInd w:val="0"/>
        <w:spacing w:after="0" w:line="240" w:lineRule="auto"/>
        <w:contextualSpacing/>
        <w:rPr>
          <w:rStyle w:val="Emphasis"/>
          <w:rFonts w:ascii="Times New Roman" w:hAnsi="Times New Roman" w:cs="Times New Roman"/>
          <w:iCs w:val="0"/>
          <w:color w:val="000000" w:themeColor="text1"/>
        </w:rPr>
      </w:pPr>
      <w:r w:rsidRPr="00221488">
        <w:rPr>
          <w:rStyle w:val="Emphasis"/>
          <w:rFonts w:ascii="Times New Roman" w:hAnsi="Times New Roman" w:cs="Times New Roman"/>
          <w:iCs w:val="0"/>
          <w:color w:val="000000" w:themeColor="text1"/>
        </w:rPr>
        <w:t>AAPD is a convener, connector, and catalyst for change, increasing the political and economic power for people with</w:t>
      </w:r>
      <w:r w:rsidRPr="00221488">
        <w:rPr>
          <w:rStyle w:val="Emphasis"/>
          <w:rFonts w:ascii="Times New Roman" w:hAnsi="Times New Roman" w:cs="Times New Roman"/>
          <w:i w:val="0"/>
          <w:color w:val="000000" w:themeColor="text1"/>
        </w:rPr>
        <w:t xml:space="preserve"> </w:t>
      </w:r>
      <w:r w:rsidRPr="00221488">
        <w:rPr>
          <w:rStyle w:val="Emphasis"/>
          <w:rFonts w:ascii="Times New Roman" w:hAnsi="Times New Roman" w:cs="Times New Roman"/>
          <w:iCs w:val="0"/>
          <w:color w:val="000000" w:themeColor="text1"/>
        </w:rPr>
        <w:t xml:space="preserve">disabilities. As a national cross-disability rights organization AAPD advocates for full civil rights for the 50+ million Americans with disabilities. Learn more at: </w:t>
      </w:r>
      <w:hyperlink r:id="rId25" w:history="1">
        <w:r w:rsidRPr="00221488">
          <w:rPr>
            <w:rStyle w:val="Hyperlink"/>
            <w:rFonts w:ascii="Times New Roman" w:hAnsi="Times New Roman" w:cs="Times New Roman"/>
            <w:iCs/>
          </w:rPr>
          <w:t>www.aapd.com</w:t>
        </w:r>
      </w:hyperlink>
      <w:r w:rsidRPr="00221488">
        <w:rPr>
          <w:rStyle w:val="Emphasis"/>
          <w:rFonts w:ascii="Times New Roman" w:hAnsi="Times New Roman" w:cs="Times New Roman"/>
          <w:iCs w:val="0"/>
          <w:color w:val="000000" w:themeColor="text1"/>
        </w:rPr>
        <w:t>.</w:t>
      </w:r>
    </w:p>
    <w:p w14:paraId="49BA6007" w14:textId="77777777" w:rsidR="00221488" w:rsidRPr="00CE44E6" w:rsidRDefault="00221488" w:rsidP="005C6B97">
      <w:pPr>
        <w:widowControl w:val="0"/>
        <w:autoSpaceDE w:val="0"/>
        <w:autoSpaceDN w:val="0"/>
        <w:adjustRightInd w:val="0"/>
        <w:spacing w:after="0" w:line="240" w:lineRule="auto"/>
        <w:contextualSpacing/>
        <w:rPr>
          <w:rStyle w:val="Emphasis"/>
          <w:rFonts w:ascii="Times New Roman" w:hAnsi="Times New Roman" w:cs="Times New Roman"/>
          <w:i w:val="0"/>
          <w:color w:val="000000" w:themeColor="text1"/>
        </w:rPr>
      </w:pPr>
    </w:p>
    <w:p w14:paraId="40D5257E" w14:textId="4970AF90" w:rsidR="005C6B97" w:rsidRPr="00CE44E6" w:rsidRDefault="005C6B97" w:rsidP="005E6720">
      <w:pPr>
        <w:widowControl w:val="0"/>
        <w:autoSpaceDE w:val="0"/>
        <w:autoSpaceDN w:val="0"/>
        <w:adjustRightInd w:val="0"/>
        <w:spacing w:after="0" w:line="240" w:lineRule="auto"/>
        <w:contextualSpacing/>
        <w:outlineLvl w:val="0"/>
        <w:rPr>
          <w:rFonts w:ascii="Times New Roman" w:hAnsi="Times New Roman" w:cs="Times New Roman"/>
          <w:b/>
          <w:bCs/>
        </w:rPr>
      </w:pPr>
      <w:r w:rsidRPr="00CE44E6">
        <w:rPr>
          <w:rFonts w:ascii="Times New Roman" w:hAnsi="Times New Roman" w:cs="Times New Roman"/>
          <w:b/>
          <w:bCs/>
        </w:rPr>
        <w:t xml:space="preserve">About </w:t>
      </w:r>
      <w:r w:rsidR="005E6720">
        <w:rPr>
          <w:rFonts w:ascii="Times New Roman" w:hAnsi="Times New Roman" w:cs="Times New Roman"/>
          <w:b/>
          <w:bCs/>
        </w:rPr>
        <w:t>D</w:t>
      </w:r>
      <w:r w:rsidR="00481BF2">
        <w:rPr>
          <w:rFonts w:ascii="Times New Roman" w:hAnsi="Times New Roman" w:cs="Times New Roman"/>
          <w:b/>
          <w:bCs/>
        </w:rPr>
        <w:t>isability</w:t>
      </w:r>
      <w:r w:rsidR="005E6720">
        <w:rPr>
          <w:rFonts w:ascii="Times New Roman" w:hAnsi="Times New Roman" w:cs="Times New Roman"/>
          <w:b/>
          <w:bCs/>
        </w:rPr>
        <w:t>:IN</w:t>
      </w:r>
      <w:r w:rsidRPr="00CE44E6">
        <w:rPr>
          <w:rFonts w:ascii="Times New Roman" w:hAnsi="Times New Roman" w:cs="Times New Roman"/>
          <w:b/>
          <w:bCs/>
          <w:vertAlign w:val="superscript"/>
        </w:rPr>
        <w:t>®</w:t>
      </w:r>
    </w:p>
    <w:p w14:paraId="491F97BC" w14:textId="6E3228B5" w:rsidR="005C6B97" w:rsidRPr="00221488" w:rsidRDefault="00221488" w:rsidP="005C6B97">
      <w:pPr>
        <w:spacing w:after="0" w:line="240" w:lineRule="auto"/>
        <w:contextualSpacing/>
        <w:rPr>
          <w:rFonts w:ascii="Times New Roman" w:hAnsi="Times New Roman" w:cs="Times New Roman"/>
          <w:i/>
          <w:iCs/>
        </w:rPr>
      </w:pPr>
      <w:proofErr w:type="spellStart"/>
      <w:r w:rsidRPr="00221488">
        <w:rPr>
          <w:rFonts w:ascii="Times New Roman" w:hAnsi="Times New Roman" w:cs="Times New Roman"/>
          <w:i/>
          <w:iCs/>
        </w:rPr>
        <w:t>Disability:IN</w:t>
      </w:r>
      <w:proofErr w:type="spellEnd"/>
      <w:r w:rsidRPr="00221488">
        <w:rPr>
          <w:rFonts w:ascii="Times New Roman" w:hAnsi="Times New Roman" w:cs="Times New Roman"/>
          <w:i/>
          <w:iCs/>
        </w:rPr>
        <w:t xml:space="preserve">, formerly known as the US Business Leadership Network, is the leading nonprofit resource for business disability inclusion worldwide. Partnering with more than 185 corporations, </w:t>
      </w:r>
      <w:proofErr w:type="spellStart"/>
      <w:r w:rsidRPr="00221488">
        <w:rPr>
          <w:rFonts w:ascii="Times New Roman" w:hAnsi="Times New Roman" w:cs="Times New Roman"/>
          <w:i/>
          <w:iCs/>
        </w:rPr>
        <w:t>Disability:IN</w:t>
      </w:r>
      <w:proofErr w:type="spellEnd"/>
      <w:r w:rsidRPr="00221488">
        <w:rPr>
          <w:rFonts w:ascii="Times New Roman" w:hAnsi="Times New Roman" w:cs="Times New Roman"/>
          <w:i/>
          <w:iCs/>
        </w:rPr>
        <w:t xml:space="preserve"> expands opportunities for people with disabilities across enterprises. The organization and 31 affiliates raise a collective voice of positive change for people with disabilities in business. Through its programs and services, </w:t>
      </w:r>
      <w:proofErr w:type="spellStart"/>
      <w:r w:rsidRPr="00221488">
        <w:rPr>
          <w:rFonts w:ascii="Times New Roman" w:hAnsi="Times New Roman" w:cs="Times New Roman"/>
          <w:i/>
          <w:iCs/>
        </w:rPr>
        <w:t>Disability:IN</w:t>
      </w:r>
      <w:proofErr w:type="spellEnd"/>
      <w:r w:rsidRPr="00221488">
        <w:rPr>
          <w:rFonts w:ascii="Times New Roman" w:hAnsi="Times New Roman" w:cs="Times New Roman"/>
          <w:i/>
          <w:iCs/>
        </w:rPr>
        <w:t xml:space="preserve"> empowers businesses to achieve disability inclusion and equality, with the goal of advancing inclusion to the point when the organization is no longer necessary. Learn more at: </w:t>
      </w:r>
      <w:hyperlink r:id="rId26" w:history="1">
        <w:r w:rsidRPr="00221488">
          <w:rPr>
            <w:rStyle w:val="Hyperlink"/>
            <w:rFonts w:ascii="Times New Roman" w:hAnsi="Times New Roman" w:cs="Times New Roman"/>
            <w:i/>
            <w:iCs/>
          </w:rPr>
          <w:t>www.disabilityin.org</w:t>
        </w:r>
      </w:hyperlink>
      <w:r w:rsidRPr="00221488">
        <w:rPr>
          <w:rFonts w:ascii="Times New Roman" w:hAnsi="Times New Roman" w:cs="Times New Roman"/>
          <w:i/>
          <w:iCs/>
        </w:rPr>
        <w:t>.</w:t>
      </w:r>
      <w:r w:rsidRPr="00221488">
        <w:rPr>
          <w:rFonts w:ascii="Times New Roman" w:hAnsi="Times New Roman" w:cs="Times New Roman"/>
          <w:i/>
          <w:iCs/>
        </w:rPr>
        <w:t xml:space="preserve"> </w:t>
      </w:r>
    </w:p>
    <w:p w14:paraId="7F5FE489" w14:textId="77777777" w:rsidR="0055612D" w:rsidRPr="00CE44E6" w:rsidRDefault="0055612D" w:rsidP="005C6B97">
      <w:pPr>
        <w:spacing w:after="0" w:line="240" w:lineRule="auto"/>
        <w:contextualSpacing/>
        <w:rPr>
          <w:rFonts w:ascii="Times New Roman" w:hAnsi="Times New Roman" w:cs="Times New Roman"/>
        </w:rPr>
      </w:pPr>
    </w:p>
    <w:p w14:paraId="5C0CEE19" w14:textId="77777777" w:rsidR="005C6B97" w:rsidRPr="00CE44E6" w:rsidRDefault="005C6B97" w:rsidP="005E6720">
      <w:pPr>
        <w:spacing w:after="0" w:line="240" w:lineRule="auto"/>
        <w:contextualSpacing/>
        <w:jc w:val="center"/>
        <w:outlineLvl w:val="0"/>
        <w:rPr>
          <w:rFonts w:ascii="Times New Roman" w:hAnsi="Times New Roman" w:cs="Times New Roman"/>
          <w:b/>
          <w:color w:val="0000FF"/>
          <w:u w:val="single"/>
        </w:rPr>
      </w:pPr>
      <w:r w:rsidRPr="00CE44E6">
        <w:rPr>
          <w:rFonts w:ascii="Times New Roman" w:hAnsi="Times New Roman" w:cs="Times New Roman"/>
          <w:b/>
          <w:color w:val="0000FF"/>
          <w:u w:val="single"/>
        </w:rPr>
        <w:t>OTHER IMPORTANT INFORMATION</w:t>
      </w:r>
    </w:p>
    <w:p w14:paraId="77171703" w14:textId="77777777" w:rsidR="005C6B97" w:rsidRPr="00CE44E6" w:rsidRDefault="005C6B97" w:rsidP="005C6B97">
      <w:pPr>
        <w:spacing w:after="0" w:line="240" w:lineRule="auto"/>
        <w:contextualSpacing/>
        <w:rPr>
          <w:rFonts w:ascii="Times New Roman" w:hAnsi="Times New Roman" w:cs="Times New Roman"/>
        </w:rPr>
      </w:pPr>
    </w:p>
    <w:p w14:paraId="4BDAB770" w14:textId="77777777" w:rsidR="005C6B97" w:rsidRPr="00CE44E6" w:rsidRDefault="005C6B97" w:rsidP="005E6720">
      <w:pPr>
        <w:spacing w:after="0" w:line="240" w:lineRule="auto"/>
        <w:contextualSpacing/>
        <w:outlineLvl w:val="0"/>
        <w:rPr>
          <w:rFonts w:ascii="Times New Roman" w:hAnsi="Times New Roman" w:cs="Times New Roman"/>
          <w:b/>
        </w:rPr>
      </w:pPr>
      <w:r w:rsidRPr="00CE44E6">
        <w:rPr>
          <w:rFonts w:ascii="Times New Roman" w:hAnsi="Times New Roman" w:cs="Times New Roman"/>
          <w:b/>
        </w:rPr>
        <w:t>IT Security:</w:t>
      </w:r>
    </w:p>
    <w:p w14:paraId="20BC2C84" w14:textId="77777777" w:rsidR="005C6B97" w:rsidRPr="00CE44E6" w:rsidRDefault="005C6B97" w:rsidP="005C6B97">
      <w:pPr>
        <w:spacing w:after="0" w:line="240" w:lineRule="auto"/>
        <w:contextualSpacing/>
        <w:rPr>
          <w:rFonts w:ascii="Times New Roman" w:hAnsi="Times New Roman" w:cs="Times New Roman"/>
        </w:rPr>
      </w:pPr>
    </w:p>
    <w:p w14:paraId="6E047BD9" w14:textId="2192C49A" w:rsidR="000505B3" w:rsidRPr="00CE44E6" w:rsidRDefault="005C6B97" w:rsidP="005C6B97">
      <w:pPr>
        <w:widowControl w:val="0"/>
        <w:autoSpaceDE w:val="0"/>
        <w:autoSpaceDN w:val="0"/>
        <w:adjustRightInd w:val="0"/>
        <w:spacing w:after="0" w:line="240" w:lineRule="auto"/>
        <w:jc w:val="both"/>
        <w:rPr>
          <w:rFonts w:ascii="Times New Roman" w:hAnsi="Times New Roman" w:cs="Times New Roman"/>
        </w:rPr>
      </w:pPr>
      <w:r w:rsidRPr="00CE44E6">
        <w:rPr>
          <w:rFonts w:ascii="Times New Roman" w:hAnsi="Times New Roman" w:cs="Times New Roman"/>
          <w:iCs/>
        </w:rPr>
        <w:t xml:space="preserve">The DEI </w:t>
      </w:r>
      <w:r w:rsidR="005E6720">
        <w:rPr>
          <w:rFonts w:ascii="Times New Roman" w:hAnsi="Times New Roman" w:cs="Times New Roman"/>
          <w:iCs/>
        </w:rPr>
        <w:t>Benchmark</w:t>
      </w:r>
      <w:r w:rsidRPr="00CE44E6">
        <w:rPr>
          <w:rFonts w:ascii="Times New Roman" w:hAnsi="Times New Roman" w:cs="Times New Roman"/>
          <w:iCs/>
        </w:rPr>
        <w:t xml:space="preserve"> Tool is hosted by New Editions Consulting, Inc. New Editions’ most important con</w:t>
      </w:r>
      <w:bookmarkStart w:id="2" w:name="_GoBack"/>
      <w:bookmarkEnd w:id="2"/>
      <w:r w:rsidRPr="00CE44E6">
        <w:rPr>
          <w:rFonts w:ascii="Times New Roman" w:hAnsi="Times New Roman" w:cs="Times New Roman"/>
          <w:iCs/>
        </w:rPr>
        <w:t xml:space="preserve">cern is the protection and reliability of customer data and uses industry standard techniques to secure data. New Editions’ servers are protected by high-end firewall systems, and vulnerability scans are performed regularly. All services have quick failover points and redundant hardware, and complete backups are performed nightly. New Editions uses Transport Layer Security (TLS) and Secure Sockets Layer (SSL) encryption (also known as HTTPS) for all transmitted data. Each company’s DEI </w:t>
      </w:r>
      <w:r w:rsidR="005E6720">
        <w:rPr>
          <w:rFonts w:ascii="Times New Roman" w:hAnsi="Times New Roman" w:cs="Times New Roman"/>
          <w:iCs/>
        </w:rPr>
        <w:t>benchmark</w:t>
      </w:r>
      <w:r w:rsidRPr="00CE44E6">
        <w:rPr>
          <w:rFonts w:ascii="Times New Roman" w:hAnsi="Times New Roman" w:cs="Times New Roman"/>
          <w:iCs/>
        </w:rPr>
        <w:t xml:space="preserve"> tool responses are password protected to protect confidentiality. Participating companies determine who within their company has access to the DEI </w:t>
      </w:r>
      <w:r w:rsidR="005E6720">
        <w:rPr>
          <w:rFonts w:ascii="Times New Roman" w:hAnsi="Times New Roman" w:cs="Times New Roman"/>
          <w:iCs/>
        </w:rPr>
        <w:t>benchmark</w:t>
      </w:r>
      <w:r w:rsidRPr="00CE44E6">
        <w:rPr>
          <w:rFonts w:ascii="Times New Roman" w:hAnsi="Times New Roman" w:cs="Times New Roman"/>
          <w:iCs/>
        </w:rPr>
        <w:t xml:space="preserve"> tool. All PII and financial records are encrypted using a 256-bit AES algorithm prior to storage.  Data is hosted by a </w:t>
      </w:r>
      <w:r w:rsidR="005E6720" w:rsidRPr="00CE44E6">
        <w:rPr>
          <w:rFonts w:ascii="Times New Roman" w:hAnsi="Times New Roman" w:cs="Times New Roman"/>
          <w:iCs/>
        </w:rPr>
        <w:t>third-party</w:t>
      </w:r>
      <w:r w:rsidRPr="00CE44E6">
        <w:rPr>
          <w:rFonts w:ascii="Times New Roman" w:hAnsi="Times New Roman" w:cs="Times New Roman"/>
          <w:iCs/>
        </w:rPr>
        <w:t xml:space="preserve"> data center that leverages an ITIL-based control environment </w:t>
      </w:r>
      <w:r w:rsidRPr="00CE44E6">
        <w:rPr>
          <w:rFonts w:ascii="Times New Roman" w:hAnsi="Times New Roman" w:cs="Times New Roman"/>
          <w:iCs/>
        </w:rPr>
        <w:lastRenderedPageBreak/>
        <w:t>validated for compliance against HIPAA, PCI DSS and SOC (formerly SAS 70) frameworks. The data centers are also 100% compliant against OCR and PCI Audit Protocols.</w:t>
      </w:r>
    </w:p>
    <w:sectPr w:rsidR="000505B3" w:rsidRPr="00CE44E6" w:rsidSect="005C6B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276D" w14:textId="77777777" w:rsidR="00963484" w:rsidRDefault="00963484" w:rsidP="009A6661">
      <w:pPr>
        <w:spacing w:after="0" w:line="240" w:lineRule="auto"/>
      </w:pPr>
      <w:r>
        <w:separator/>
      </w:r>
    </w:p>
  </w:endnote>
  <w:endnote w:type="continuationSeparator" w:id="0">
    <w:p w14:paraId="449B5BE1" w14:textId="77777777" w:rsidR="00963484" w:rsidRDefault="00963484" w:rsidP="009A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B3F2" w14:textId="77777777" w:rsidR="00963484" w:rsidRDefault="00963484" w:rsidP="009A6661">
      <w:pPr>
        <w:spacing w:after="0" w:line="240" w:lineRule="auto"/>
      </w:pPr>
      <w:r>
        <w:separator/>
      </w:r>
    </w:p>
  </w:footnote>
  <w:footnote w:type="continuationSeparator" w:id="0">
    <w:p w14:paraId="640D5FCF" w14:textId="77777777" w:rsidR="00963484" w:rsidRDefault="00963484" w:rsidP="009A6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472"/>
    <w:multiLevelType w:val="hybridMultilevel"/>
    <w:tmpl w:val="612403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649A4"/>
    <w:multiLevelType w:val="hybridMultilevel"/>
    <w:tmpl w:val="BBB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47F93"/>
    <w:multiLevelType w:val="hybridMultilevel"/>
    <w:tmpl w:val="D9DE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32446"/>
    <w:multiLevelType w:val="hybridMultilevel"/>
    <w:tmpl w:val="9858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70564"/>
    <w:multiLevelType w:val="hybridMultilevel"/>
    <w:tmpl w:val="DBF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1700"/>
    <w:multiLevelType w:val="hybridMultilevel"/>
    <w:tmpl w:val="34FAC586"/>
    <w:lvl w:ilvl="0" w:tplc="E5E411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222D53"/>
    <w:multiLevelType w:val="hybridMultilevel"/>
    <w:tmpl w:val="18F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22D0B"/>
    <w:multiLevelType w:val="hybridMultilevel"/>
    <w:tmpl w:val="802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CA4"/>
    <w:multiLevelType w:val="hybridMultilevel"/>
    <w:tmpl w:val="B014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D5C41"/>
    <w:multiLevelType w:val="hybridMultilevel"/>
    <w:tmpl w:val="CD34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F72D7"/>
    <w:multiLevelType w:val="hybridMultilevel"/>
    <w:tmpl w:val="CE4C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D5AE8"/>
    <w:multiLevelType w:val="multilevel"/>
    <w:tmpl w:val="5D32C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80399"/>
    <w:multiLevelType w:val="multilevel"/>
    <w:tmpl w:val="619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7"/>
  </w:num>
  <w:num w:numId="5">
    <w:abstractNumId w:val="10"/>
  </w:num>
  <w:num w:numId="6">
    <w:abstractNumId w:val="2"/>
  </w:num>
  <w:num w:numId="7">
    <w:abstractNumId w:val="6"/>
  </w:num>
  <w:num w:numId="8">
    <w:abstractNumId w:val="8"/>
  </w:num>
  <w:num w:numId="9">
    <w:abstractNumId w:val="11"/>
  </w:num>
  <w:num w:numId="10">
    <w:abstractNumId w:val="5"/>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97"/>
    <w:rsid w:val="00004B23"/>
    <w:rsid w:val="00043567"/>
    <w:rsid w:val="000505B3"/>
    <w:rsid w:val="00071AFA"/>
    <w:rsid w:val="0008660D"/>
    <w:rsid w:val="0009672B"/>
    <w:rsid w:val="000C625F"/>
    <w:rsid w:val="000E602E"/>
    <w:rsid w:val="000F6A78"/>
    <w:rsid w:val="001138B2"/>
    <w:rsid w:val="001608E8"/>
    <w:rsid w:val="00173ADD"/>
    <w:rsid w:val="00221488"/>
    <w:rsid w:val="00237EEC"/>
    <w:rsid w:val="00267C27"/>
    <w:rsid w:val="002D0E55"/>
    <w:rsid w:val="0036548A"/>
    <w:rsid w:val="003B3E03"/>
    <w:rsid w:val="003B5432"/>
    <w:rsid w:val="003C03A0"/>
    <w:rsid w:val="0042090D"/>
    <w:rsid w:val="00462DB4"/>
    <w:rsid w:val="00481BF2"/>
    <w:rsid w:val="0049571C"/>
    <w:rsid w:val="004A7732"/>
    <w:rsid w:val="004B6E17"/>
    <w:rsid w:val="004C2C1F"/>
    <w:rsid w:val="004E2B01"/>
    <w:rsid w:val="00531F8A"/>
    <w:rsid w:val="005471D3"/>
    <w:rsid w:val="00547B58"/>
    <w:rsid w:val="0055612D"/>
    <w:rsid w:val="005A367B"/>
    <w:rsid w:val="005A44B1"/>
    <w:rsid w:val="005C4944"/>
    <w:rsid w:val="005C6B97"/>
    <w:rsid w:val="005E6720"/>
    <w:rsid w:val="0061473B"/>
    <w:rsid w:val="006223D6"/>
    <w:rsid w:val="006408D3"/>
    <w:rsid w:val="00663C44"/>
    <w:rsid w:val="006866DB"/>
    <w:rsid w:val="006966A9"/>
    <w:rsid w:val="006A0881"/>
    <w:rsid w:val="006A7EFF"/>
    <w:rsid w:val="0072312D"/>
    <w:rsid w:val="0073448E"/>
    <w:rsid w:val="0075460B"/>
    <w:rsid w:val="007856F0"/>
    <w:rsid w:val="007B427F"/>
    <w:rsid w:val="007D5350"/>
    <w:rsid w:val="007E6ABF"/>
    <w:rsid w:val="0082702F"/>
    <w:rsid w:val="00831BFE"/>
    <w:rsid w:val="00885624"/>
    <w:rsid w:val="008B4514"/>
    <w:rsid w:val="0091225C"/>
    <w:rsid w:val="0095079C"/>
    <w:rsid w:val="009517DF"/>
    <w:rsid w:val="00963484"/>
    <w:rsid w:val="009A4BF5"/>
    <w:rsid w:val="009A6661"/>
    <w:rsid w:val="00A1588B"/>
    <w:rsid w:val="00A1739E"/>
    <w:rsid w:val="00A263E3"/>
    <w:rsid w:val="00A37B70"/>
    <w:rsid w:val="00AC4605"/>
    <w:rsid w:val="00AC556A"/>
    <w:rsid w:val="00AD08F0"/>
    <w:rsid w:val="00BE558A"/>
    <w:rsid w:val="00BF31EC"/>
    <w:rsid w:val="00C92D57"/>
    <w:rsid w:val="00CC51B4"/>
    <w:rsid w:val="00CE0534"/>
    <w:rsid w:val="00CE44E6"/>
    <w:rsid w:val="00CF0B6F"/>
    <w:rsid w:val="00CF657C"/>
    <w:rsid w:val="00D20FCD"/>
    <w:rsid w:val="00D63F90"/>
    <w:rsid w:val="00D802E3"/>
    <w:rsid w:val="00D85102"/>
    <w:rsid w:val="00DC2C67"/>
    <w:rsid w:val="00DE1668"/>
    <w:rsid w:val="00DE25DB"/>
    <w:rsid w:val="00E20E67"/>
    <w:rsid w:val="00E458E7"/>
    <w:rsid w:val="00E47D41"/>
    <w:rsid w:val="00E573DB"/>
    <w:rsid w:val="00E873CB"/>
    <w:rsid w:val="00EA6B30"/>
    <w:rsid w:val="00EF3E30"/>
    <w:rsid w:val="00F95AFF"/>
    <w:rsid w:val="00F96D7E"/>
    <w:rsid w:val="00FA3A1E"/>
    <w:rsid w:val="00FB2702"/>
    <w:rsid w:val="00FE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C912"/>
  <w15:chartTrackingRefBased/>
  <w15:docId w15:val="{8B45CE91-60A8-41F0-BE30-75BC745E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6B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C6B97"/>
  </w:style>
  <w:style w:type="paragraph" w:styleId="ListParagraph">
    <w:name w:val="List Paragraph"/>
    <w:basedOn w:val="Normal"/>
    <w:uiPriority w:val="34"/>
    <w:qFormat/>
    <w:rsid w:val="005C6B97"/>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5C6B97"/>
    <w:rPr>
      <w:color w:val="0563C1" w:themeColor="hyperlink"/>
      <w:u w:val="single"/>
    </w:rPr>
  </w:style>
  <w:style w:type="character" w:styleId="Emphasis">
    <w:name w:val="Emphasis"/>
    <w:basedOn w:val="DefaultParagraphFont"/>
    <w:uiPriority w:val="20"/>
    <w:qFormat/>
    <w:rsid w:val="005C6B97"/>
    <w:rPr>
      <w:b w:val="0"/>
      <w:bCs w:val="0"/>
      <w:i/>
      <w:iCs/>
    </w:rPr>
  </w:style>
  <w:style w:type="paragraph" w:customStyle="1" w:styleId="Normal1">
    <w:name w:val="Normal1"/>
    <w:rsid w:val="005C6B97"/>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5C6B9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66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661"/>
    <w:rPr>
      <w:rFonts w:ascii="Times New Roman" w:hAnsi="Times New Roman" w:cs="Times New Roman"/>
      <w:sz w:val="18"/>
      <w:szCs w:val="18"/>
    </w:rPr>
  </w:style>
  <w:style w:type="paragraph" w:styleId="Header">
    <w:name w:val="header"/>
    <w:basedOn w:val="Normal"/>
    <w:link w:val="HeaderChar"/>
    <w:uiPriority w:val="99"/>
    <w:unhideWhenUsed/>
    <w:rsid w:val="009A6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61"/>
  </w:style>
  <w:style w:type="paragraph" w:styleId="Footer">
    <w:name w:val="footer"/>
    <w:basedOn w:val="Normal"/>
    <w:link w:val="FooterChar"/>
    <w:uiPriority w:val="99"/>
    <w:unhideWhenUsed/>
    <w:rsid w:val="009A6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61"/>
  </w:style>
  <w:style w:type="character" w:styleId="CommentReference">
    <w:name w:val="annotation reference"/>
    <w:basedOn w:val="DefaultParagraphFont"/>
    <w:uiPriority w:val="99"/>
    <w:semiHidden/>
    <w:unhideWhenUsed/>
    <w:rsid w:val="004A7732"/>
    <w:rPr>
      <w:sz w:val="18"/>
      <w:szCs w:val="18"/>
    </w:rPr>
  </w:style>
  <w:style w:type="paragraph" w:styleId="CommentText">
    <w:name w:val="annotation text"/>
    <w:basedOn w:val="Normal"/>
    <w:link w:val="CommentTextChar"/>
    <w:uiPriority w:val="99"/>
    <w:semiHidden/>
    <w:unhideWhenUsed/>
    <w:rsid w:val="004A7732"/>
    <w:pPr>
      <w:spacing w:line="240" w:lineRule="auto"/>
    </w:pPr>
    <w:rPr>
      <w:sz w:val="24"/>
      <w:szCs w:val="24"/>
    </w:rPr>
  </w:style>
  <w:style w:type="character" w:customStyle="1" w:styleId="CommentTextChar">
    <w:name w:val="Comment Text Char"/>
    <w:basedOn w:val="DefaultParagraphFont"/>
    <w:link w:val="CommentText"/>
    <w:uiPriority w:val="99"/>
    <w:semiHidden/>
    <w:rsid w:val="004A7732"/>
    <w:rPr>
      <w:sz w:val="24"/>
      <w:szCs w:val="24"/>
    </w:rPr>
  </w:style>
  <w:style w:type="paragraph" w:styleId="CommentSubject">
    <w:name w:val="annotation subject"/>
    <w:basedOn w:val="CommentText"/>
    <w:next w:val="CommentText"/>
    <w:link w:val="CommentSubjectChar"/>
    <w:uiPriority w:val="99"/>
    <w:semiHidden/>
    <w:unhideWhenUsed/>
    <w:rsid w:val="004A7732"/>
    <w:rPr>
      <w:b/>
      <w:bCs/>
      <w:sz w:val="20"/>
      <w:szCs w:val="20"/>
    </w:rPr>
  </w:style>
  <w:style w:type="character" w:customStyle="1" w:styleId="CommentSubjectChar">
    <w:name w:val="Comment Subject Char"/>
    <w:basedOn w:val="CommentTextChar"/>
    <w:link w:val="CommentSubject"/>
    <w:uiPriority w:val="99"/>
    <w:semiHidden/>
    <w:rsid w:val="004A7732"/>
    <w:rPr>
      <w:b/>
      <w:bCs/>
      <w:sz w:val="20"/>
      <w:szCs w:val="20"/>
    </w:rPr>
  </w:style>
  <w:style w:type="character" w:customStyle="1" w:styleId="UnresolvedMention1">
    <w:name w:val="Unresolved Mention1"/>
    <w:basedOn w:val="DefaultParagraphFont"/>
    <w:uiPriority w:val="99"/>
    <w:rsid w:val="0073448E"/>
    <w:rPr>
      <w:color w:val="808080"/>
      <w:shd w:val="clear" w:color="auto" w:fill="E6E6E6"/>
    </w:rPr>
  </w:style>
  <w:style w:type="paragraph" w:customStyle="1" w:styleId="MediumList2-Accent41">
    <w:name w:val="Medium List 2 - Accent 41"/>
    <w:basedOn w:val="Normal"/>
    <w:uiPriority w:val="34"/>
    <w:qFormat/>
    <w:rsid w:val="00CC51B4"/>
    <w:pPr>
      <w:spacing w:after="0" w:line="240" w:lineRule="auto"/>
      <w:ind w:left="720"/>
      <w:contextualSpacing/>
    </w:pPr>
    <w:rPr>
      <w:rFonts w:ascii="Cambria" w:eastAsia="MS Mincho" w:hAnsi="Cambria" w:cs="Times New Roman"/>
      <w:sz w:val="24"/>
      <w:szCs w:val="24"/>
    </w:rPr>
  </w:style>
  <w:style w:type="paragraph" w:styleId="DocumentMap">
    <w:name w:val="Document Map"/>
    <w:basedOn w:val="Normal"/>
    <w:link w:val="DocumentMapChar"/>
    <w:uiPriority w:val="99"/>
    <w:semiHidden/>
    <w:unhideWhenUsed/>
    <w:rsid w:val="005E672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6720"/>
    <w:rPr>
      <w:rFonts w:ascii="Times New Roman" w:hAnsi="Times New Roman" w:cs="Times New Roman"/>
      <w:sz w:val="24"/>
      <w:szCs w:val="24"/>
    </w:rPr>
  </w:style>
  <w:style w:type="paragraph" w:styleId="Revision">
    <w:name w:val="Revision"/>
    <w:hidden/>
    <w:uiPriority w:val="99"/>
    <w:semiHidden/>
    <w:rsid w:val="005E6720"/>
    <w:pPr>
      <w:spacing w:after="0" w:line="240" w:lineRule="auto"/>
    </w:pPr>
  </w:style>
  <w:style w:type="character" w:styleId="FollowedHyperlink">
    <w:name w:val="FollowedHyperlink"/>
    <w:basedOn w:val="DefaultParagraphFont"/>
    <w:uiPriority w:val="99"/>
    <w:semiHidden/>
    <w:unhideWhenUsed/>
    <w:rsid w:val="006A0881"/>
    <w:rPr>
      <w:color w:val="954F72" w:themeColor="followedHyperlink"/>
      <w:u w:val="single"/>
    </w:rPr>
  </w:style>
  <w:style w:type="character" w:styleId="UnresolvedMention">
    <w:name w:val="Unresolved Mention"/>
    <w:basedOn w:val="DefaultParagraphFont"/>
    <w:uiPriority w:val="99"/>
    <w:rsid w:val="0022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0665">
      <w:bodyDiv w:val="1"/>
      <w:marLeft w:val="0"/>
      <w:marRight w:val="0"/>
      <w:marTop w:val="0"/>
      <w:marBottom w:val="0"/>
      <w:divBdr>
        <w:top w:val="none" w:sz="0" w:space="0" w:color="auto"/>
        <w:left w:val="none" w:sz="0" w:space="0" w:color="auto"/>
        <w:bottom w:val="none" w:sz="0" w:space="0" w:color="auto"/>
        <w:right w:val="none" w:sz="0" w:space="0" w:color="auto"/>
      </w:divBdr>
    </w:div>
    <w:div w:id="451098789">
      <w:bodyDiv w:val="1"/>
      <w:marLeft w:val="0"/>
      <w:marRight w:val="0"/>
      <w:marTop w:val="0"/>
      <w:marBottom w:val="0"/>
      <w:divBdr>
        <w:top w:val="none" w:sz="0" w:space="0" w:color="auto"/>
        <w:left w:val="none" w:sz="0" w:space="0" w:color="auto"/>
        <w:bottom w:val="none" w:sz="0" w:space="0" w:color="auto"/>
        <w:right w:val="none" w:sz="0" w:space="0" w:color="auto"/>
      </w:divBdr>
    </w:div>
    <w:div w:id="646205467">
      <w:bodyDiv w:val="1"/>
      <w:marLeft w:val="0"/>
      <w:marRight w:val="0"/>
      <w:marTop w:val="0"/>
      <w:marBottom w:val="0"/>
      <w:divBdr>
        <w:top w:val="none" w:sz="0" w:space="0" w:color="auto"/>
        <w:left w:val="none" w:sz="0" w:space="0" w:color="auto"/>
        <w:bottom w:val="none" w:sz="0" w:space="0" w:color="auto"/>
        <w:right w:val="none" w:sz="0" w:space="0" w:color="auto"/>
      </w:divBdr>
    </w:div>
    <w:div w:id="793867931">
      <w:bodyDiv w:val="1"/>
      <w:marLeft w:val="0"/>
      <w:marRight w:val="0"/>
      <w:marTop w:val="0"/>
      <w:marBottom w:val="0"/>
      <w:divBdr>
        <w:top w:val="none" w:sz="0" w:space="0" w:color="auto"/>
        <w:left w:val="none" w:sz="0" w:space="0" w:color="auto"/>
        <w:bottom w:val="none" w:sz="0" w:space="0" w:color="auto"/>
        <w:right w:val="none" w:sz="0" w:space="0" w:color="auto"/>
      </w:divBdr>
    </w:div>
    <w:div w:id="823358048">
      <w:bodyDiv w:val="1"/>
      <w:marLeft w:val="0"/>
      <w:marRight w:val="0"/>
      <w:marTop w:val="0"/>
      <w:marBottom w:val="0"/>
      <w:divBdr>
        <w:top w:val="none" w:sz="0" w:space="0" w:color="auto"/>
        <w:left w:val="none" w:sz="0" w:space="0" w:color="auto"/>
        <w:bottom w:val="none" w:sz="0" w:space="0" w:color="auto"/>
        <w:right w:val="none" w:sz="0" w:space="0" w:color="auto"/>
      </w:divBdr>
    </w:div>
    <w:div w:id="1102727293">
      <w:bodyDiv w:val="1"/>
      <w:marLeft w:val="0"/>
      <w:marRight w:val="0"/>
      <w:marTop w:val="0"/>
      <w:marBottom w:val="0"/>
      <w:divBdr>
        <w:top w:val="none" w:sz="0" w:space="0" w:color="auto"/>
        <w:left w:val="none" w:sz="0" w:space="0" w:color="auto"/>
        <w:bottom w:val="none" w:sz="0" w:space="0" w:color="auto"/>
        <w:right w:val="none" w:sz="0" w:space="0" w:color="auto"/>
      </w:divBdr>
    </w:div>
    <w:div w:id="1148013826">
      <w:bodyDiv w:val="1"/>
      <w:marLeft w:val="0"/>
      <w:marRight w:val="0"/>
      <w:marTop w:val="0"/>
      <w:marBottom w:val="0"/>
      <w:divBdr>
        <w:top w:val="none" w:sz="0" w:space="0" w:color="auto"/>
        <w:left w:val="none" w:sz="0" w:space="0" w:color="auto"/>
        <w:bottom w:val="none" w:sz="0" w:space="0" w:color="auto"/>
        <w:right w:val="none" w:sz="0" w:space="0" w:color="auto"/>
      </w:divBdr>
    </w:div>
    <w:div w:id="17336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disabilityequalityindex.com" TargetMode="External"/><Relationship Id="rId18" Type="http://schemas.openxmlformats.org/officeDocument/2006/relationships/hyperlink" Target="https://disabilityequalityindex.org/Results" TargetMode="External"/><Relationship Id="rId26" Type="http://schemas.openxmlformats.org/officeDocument/2006/relationships/hyperlink" Target="http://www.disabilityin.org" TargetMode="External"/><Relationship Id="rId3" Type="http://schemas.openxmlformats.org/officeDocument/2006/relationships/styles" Target="styles.xml"/><Relationship Id="rId21" Type="http://schemas.openxmlformats.org/officeDocument/2006/relationships/hyperlink" Target="https://www.disabilityequalityindex.org" TargetMode="External"/><Relationship Id="rId7" Type="http://schemas.openxmlformats.org/officeDocument/2006/relationships/endnotes" Target="endnotes.xml"/><Relationship Id="rId12" Type="http://schemas.openxmlformats.org/officeDocument/2006/relationships/hyperlink" Target="https://www.disabilityequalityindex.org/DEI_survey_intro" TargetMode="External"/><Relationship Id="rId17" Type="http://schemas.openxmlformats.org/officeDocument/2006/relationships/hyperlink" Target="https://disabilityequalityindex.org/sites/default/files/documents/DEI_Comp_Info.pdf" TargetMode="External"/><Relationship Id="rId25" Type="http://schemas.openxmlformats.org/officeDocument/2006/relationships/hyperlink" Target="http://www.aapd.com" TargetMode="External"/><Relationship Id="rId2" Type="http://schemas.openxmlformats.org/officeDocument/2006/relationships/numbering" Target="numbering.xml"/><Relationship Id="rId16" Type="http://schemas.openxmlformats.org/officeDocument/2006/relationships/hyperlink" Target="https://disabilityequalityindex.org/sites/default/files/documents/DEI_Comp_Info.docx" TargetMode="External"/><Relationship Id="rId20" Type="http://schemas.openxmlformats.org/officeDocument/2006/relationships/hyperlink" Target="https://www.disabilityequalityinde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equalityindex.org/DEI_advisory" TargetMode="External"/><Relationship Id="rId24" Type="http://schemas.openxmlformats.org/officeDocument/2006/relationships/hyperlink" Target="mailto:info@disabilityequalityindex.org" TargetMode="External"/><Relationship Id="rId5" Type="http://schemas.openxmlformats.org/officeDocument/2006/relationships/webSettings" Target="webSettings.xml"/><Relationship Id="rId15" Type="http://schemas.openxmlformats.org/officeDocument/2006/relationships/hyperlink" Target="mailto:info@disabilityequalityindex.org" TargetMode="External"/><Relationship Id="rId23" Type="http://schemas.openxmlformats.org/officeDocument/2006/relationships/hyperlink" Target="http://www.DisabilityIN.org" TargetMode="External"/><Relationship Id="rId28" Type="http://schemas.openxmlformats.org/officeDocument/2006/relationships/theme" Target="theme/theme1.xml"/><Relationship Id="rId10" Type="http://schemas.openxmlformats.org/officeDocument/2006/relationships/hyperlink" Target="http://www.aapd.com/" TargetMode="External"/><Relationship Id="rId19" Type="http://schemas.openxmlformats.org/officeDocument/2006/relationships/hyperlink" Target="https://disabilityequalityindex.org/Results" TargetMode="External"/><Relationship Id="rId4" Type="http://schemas.openxmlformats.org/officeDocument/2006/relationships/settings" Target="settings.xml"/><Relationship Id="rId9" Type="http://schemas.openxmlformats.org/officeDocument/2006/relationships/hyperlink" Target="http://disabilityin.org/" TargetMode="External"/><Relationship Id="rId14" Type="http://schemas.openxmlformats.org/officeDocument/2006/relationships/hyperlink" Target="http://test.disabilityequalityindex.org/register" TargetMode="External"/><Relationship Id="rId22" Type="http://schemas.openxmlformats.org/officeDocument/2006/relationships/hyperlink" Target="http://www.aap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2D7115-2B0C-5143-A627-02C9E3A5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DEI FAQs</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 FAQs</dc:title>
  <dc:subject/>
  <dc:creator>Tyler Matney</dc:creator>
  <cp:keywords/>
  <dc:description/>
  <cp:lastModifiedBy>Becky Curran</cp:lastModifiedBy>
  <cp:revision>6</cp:revision>
  <cp:lastPrinted>2017-09-07T16:57:00Z</cp:lastPrinted>
  <dcterms:created xsi:type="dcterms:W3CDTF">2019-01-11T13:37:00Z</dcterms:created>
  <dcterms:modified xsi:type="dcterms:W3CDTF">2019-07-09T22:19:00Z</dcterms:modified>
</cp:coreProperties>
</file>